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613"/>
        <w:gridCol w:w="969"/>
        <w:gridCol w:w="8"/>
        <w:gridCol w:w="1473"/>
        <w:gridCol w:w="750"/>
        <w:gridCol w:w="314"/>
        <w:gridCol w:w="270"/>
        <w:gridCol w:w="1044"/>
        <w:gridCol w:w="257"/>
        <w:gridCol w:w="499"/>
        <w:gridCol w:w="872"/>
        <w:gridCol w:w="711"/>
        <w:gridCol w:w="705"/>
      </w:tblGrid>
      <w:tr w:rsidR="00494424" w:rsidRPr="00A22864" w:rsidTr="001D2189">
        <w:trPr>
          <w:trHeight w:val="227"/>
          <w:jc w:val="center"/>
        </w:trPr>
        <w:tc>
          <w:tcPr>
            <w:tcW w:w="1594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406" w:type="pct"/>
            <w:gridSpan w:val="11"/>
            <w:vAlign w:val="center"/>
          </w:tcPr>
          <w:p w:rsidR="00494424" w:rsidRPr="00683635" w:rsidRDefault="00CD2BF4" w:rsidP="008E1BFA">
            <w:pPr>
              <w:spacing w:after="60"/>
              <w:rPr>
                <w:lang/>
              </w:rPr>
            </w:pPr>
            <w:hyperlink r:id="rId5" w:history="1">
              <w:r w:rsidR="0092753B" w:rsidRPr="00CD2BF4">
                <w:rPr>
                  <w:rStyle w:val="Hyperlink"/>
                  <w:lang/>
                </w:rPr>
                <w:t>Aleksandra Vulin</w:t>
              </w:r>
            </w:hyperlink>
          </w:p>
        </w:tc>
      </w:tr>
      <w:tr w:rsidR="00494424" w:rsidRPr="00A22864" w:rsidTr="001D2189">
        <w:trPr>
          <w:trHeight w:val="227"/>
          <w:jc w:val="center"/>
        </w:trPr>
        <w:tc>
          <w:tcPr>
            <w:tcW w:w="1594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406" w:type="pct"/>
            <w:gridSpan w:val="11"/>
            <w:vAlign w:val="center"/>
          </w:tcPr>
          <w:p w:rsidR="00494424" w:rsidRPr="00683635" w:rsidRDefault="0092753B" w:rsidP="00CD2BF4">
            <w:pPr>
              <w:spacing w:after="60"/>
              <w:rPr>
                <w:lang/>
              </w:rPr>
            </w:pPr>
            <w:r w:rsidRPr="00683635">
              <w:rPr>
                <w:lang/>
              </w:rPr>
              <w:t>Docent</w:t>
            </w:r>
          </w:p>
        </w:tc>
      </w:tr>
      <w:tr w:rsidR="00494424" w:rsidRPr="00A22864" w:rsidTr="001D2189">
        <w:trPr>
          <w:trHeight w:val="227"/>
          <w:jc w:val="center"/>
        </w:trPr>
        <w:tc>
          <w:tcPr>
            <w:tcW w:w="1594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 xml:space="preserve">, уметничка односно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406" w:type="pct"/>
            <w:gridSpan w:val="11"/>
            <w:vAlign w:val="center"/>
          </w:tcPr>
          <w:p w:rsidR="00494424" w:rsidRPr="00683635" w:rsidRDefault="0092753B" w:rsidP="008E1BFA">
            <w:pPr>
              <w:spacing w:after="60"/>
              <w:rPr>
                <w:lang/>
              </w:rPr>
            </w:pPr>
            <w:r w:rsidRPr="00683635">
              <w:rPr>
                <w:lang/>
              </w:rPr>
              <w:t>Interna medicina</w:t>
            </w:r>
          </w:p>
        </w:tc>
      </w:tr>
      <w:tr w:rsidR="00975A90" w:rsidRPr="00A22864" w:rsidTr="001D2189">
        <w:trPr>
          <w:trHeight w:val="227"/>
          <w:jc w:val="center"/>
        </w:trPr>
        <w:tc>
          <w:tcPr>
            <w:tcW w:w="1116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82" w:type="pct"/>
            <w:gridSpan w:val="2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097" w:type="pct"/>
            <w:gridSpan w:val="2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2305" w:type="pct"/>
            <w:gridSpan w:val="8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A22864" w:rsidTr="001D2189">
        <w:trPr>
          <w:trHeight w:val="227"/>
          <w:jc w:val="center"/>
        </w:trPr>
        <w:tc>
          <w:tcPr>
            <w:tcW w:w="1116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82" w:type="pct"/>
            <w:gridSpan w:val="2"/>
            <w:vAlign w:val="center"/>
          </w:tcPr>
          <w:p w:rsidR="00494424" w:rsidRPr="0092753B" w:rsidRDefault="0092753B" w:rsidP="008E1BFA">
            <w:pPr>
              <w:spacing w:after="60"/>
              <w:rPr>
                <w:lang/>
              </w:rPr>
            </w:pPr>
            <w:r>
              <w:rPr>
                <w:lang/>
              </w:rPr>
              <w:t>2024</w:t>
            </w:r>
          </w:p>
        </w:tc>
        <w:tc>
          <w:tcPr>
            <w:tcW w:w="1097" w:type="pct"/>
            <w:gridSpan w:val="2"/>
            <w:vAlign w:val="center"/>
          </w:tcPr>
          <w:p w:rsidR="00494424" w:rsidRPr="0092753B" w:rsidRDefault="0092753B" w:rsidP="008E1BFA">
            <w:pPr>
              <w:spacing w:after="60"/>
              <w:rPr>
                <w:lang/>
              </w:rPr>
            </w:pPr>
            <w:r>
              <w:rPr>
                <w:lang/>
              </w:rPr>
              <w:t>Medicinski fakultet Novi Sad</w:t>
            </w:r>
          </w:p>
        </w:tc>
        <w:tc>
          <w:tcPr>
            <w:tcW w:w="2305" w:type="pct"/>
            <w:gridSpan w:val="8"/>
            <w:vAlign w:val="center"/>
          </w:tcPr>
          <w:p w:rsidR="00494424" w:rsidRPr="0092753B" w:rsidRDefault="0092753B" w:rsidP="008E1BFA">
            <w:pPr>
              <w:spacing w:after="60"/>
              <w:rPr>
                <w:lang/>
              </w:rPr>
            </w:pPr>
            <w:r>
              <w:rPr>
                <w:lang/>
              </w:rPr>
              <w:t>Interna medicina</w:t>
            </w:r>
          </w:p>
        </w:tc>
      </w:tr>
      <w:tr w:rsidR="00975A90" w:rsidRPr="00A22864" w:rsidTr="001D2189">
        <w:trPr>
          <w:trHeight w:val="227"/>
          <w:jc w:val="center"/>
        </w:trPr>
        <w:tc>
          <w:tcPr>
            <w:tcW w:w="1116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82" w:type="pct"/>
            <w:gridSpan w:val="2"/>
            <w:vAlign w:val="center"/>
          </w:tcPr>
          <w:p w:rsidR="00494424" w:rsidRPr="0092753B" w:rsidRDefault="0092753B" w:rsidP="008E1BFA">
            <w:pPr>
              <w:spacing w:after="60"/>
              <w:rPr>
                <w:lang/>
              </w:rPr>
            </w:pPr>
            <w:r>
              <w:rPr>
                <w:lang/>
              </w:rPr>
              <w:t>2015.</w:t>
            </w:r>
          </w:p>
        </w:tc>
        <w:tc>
          <w:tcPr>
            <w:tcW w:w="1097" w:type="pct"/>
            <w:gridSpan w:val="2"/>
            <w:vAlign w:val="center"/>
          </w:tcPr>
          <w:p w:rsidR="00494424" w:rsidRPr="00A22864" w:rsidRDefault="0092753B" w:rsidP="008E1BFA">
            <w:pPr>
              <w:spacing w:after="60"/>
              <w:rPr>
                <w:lang w:val="sr-Cyrl-CS"/>
              </w:rPr>
            </w:pPr>
            <w:r>
              <w:rPr>
                <w:lang/>
              </w:rPr>
              <w:t>Medicinski fakultet Novi Sad</w:t>
            </w:r>
          </w:p>
        </w:tc>
        <w:tc>
          <w:tcPr>
            <w:tcW w:w="2305" w:type="pct"/>
            <w:gridSpan w:val="8"/>
            <w:vAlign w:val="center"/>
          </w:tcPr>
          <w:p w:rsidR="00494424" w:rsidRPr="00A22864" w:rsidRDefault="0092753B" w:rsidP="008E1BFA">
            <w:pPr>
              <w:spacing w:after="60"/>
              <w:rPr>
                <w:lang w:val="sr-Cyrl-CS"/>
              </w:rPr>
            </w:pPr>
            <w:r>
              <w:rPr>
                <w:lang/>
              </w:rPr>
              <w:t>Interna medicina, kardiologija</w:t>
            </w:r>
          </w:p>
        </w:tc>
      </w:tr>
      <w:tr w:rsidR="00975A90" w:rsidRPr="00A22864" w:rsidTr="001D2189">
        <w:trPr>
          <w:trHeight w:val="227"/>
          <w:jc w:val="center"/>
        </w:trPr>
        <w:tc>
          <w:tcPr>
            <w:tcW w:w="1116" w:type="pct"/>
            <w:gridSpan w:val="2"/>
            <w:vAlign w:val="center"/>
          </w:tcPr>
          <w:p w:rsidR="00975A90" w:rsidRPr="00975A90" w:rsidRDefault="00975A90" w:rsidP="008E1BFA">
            <w:pPr>
              <w:spacing w:after="60"/>
            </w:pPr>
            <w:r>
              <w:t>Специјализација</w:t>
            </w:r>
          </w:p>
        </w:tc>
        <w:tc>
          <w:tcPr>
            <w:tcW w:w="482" w:type="pct"/>
            <w:gridSpan w:val="2"/>
            <w:vAlign w:val="center"/>
          </w:tcPr>
          <w:p w:rsidR="00975A90" w:rsidRPr="0092753B" w:rsidRDefault="0092753B" w:rsidP="008E1BFA">
            <w:pPr>
              <w:spacing w:after="60"/>
              <w:rPr>
                <w:lang/>
              </w:rPr>
            </w:pPr>
            <w:r>
              <w:rPr>
                <w:lang/>
              </w:rPr>
              <w:t>2005.</w:t>
            </w:r>
          </w:p>
        </w:tc>
        <w:tc>
          <w:tcPr>
            <w:tcW w:w="1097" w:type="pct"/>
            <w:gridSpan w:val="2"/>
            <w:vAlign w:val="center"/>
          </w:tcPr>
          <w:p w:rsidR="00975A90" w:rsidRPr="0092753B" w:rsidRDefault="0092753B" w:rsidP="008E1BFA">
            <w:pPr>
              <w:spacing w:after="60"/>
              <w:rPr>
                <w:lang/>
              </w:rPr>
            </w:pPr>
            <w:r>
              <w:rPr>
                <w:lang/>
              </w:rPr>
              <w:t>Vojnomedicinska akademija u Beogradu</w:t>
            </w:r>
          </w:p>
        </w:tc>
        <w:tc>
          <w:tcPr>
            <w:tcW w:w="2305" w:type="pct"/>
            <w:gridSpan w:val="8"/>
            <w:vAlign w:val="center"/>
          </w:tcPr>
          <w:p w:rsidR="00975A90" w:rsidRPr="00A22864" w:rsidRDefault="0092753B" w:rsidP="008E1BFA">
            <w:pPr>
              <w:spacing w:after="60"/>
              <w:rPr>
                <w:lang w:val="sr-Cyrl-CS"/>
              </w:rPr>
            </w:pPr>
            <w:r>
              <w:rPr>
                <w:lang/>
              </w:rPr>
              <w:t>Interna medicina</w:t>
            </w:r>
          </w:p>
        </w:tc>
      </w:tr>
      <w:tr w:rsidR="0092753B" w:rsidRPr="00A22864" w:rsidTr="001D2189">
        <w:trPr>
          <w:trHeight w:val="227"/>
          <w:jc w:val="center"/>
        </w:trPr>
        <w:tc>
          <w:tcPr>
            <w:tcW w:w="1116" w:type="pct"/>
            <w:gridSpan w:val="2"/>
            <w:vAlign w:val="center"/>
          </w:tcPr>
          <w:p w:rsidR="0092753B" w:rsidRPr="000D32C3" w:rsidRDefault="0092753B" w:rsidP="0092753B">
            <w:pPr>
              <w:spacing w:after="60"/>
            </w:pPr>
            <w:r>
              <w:t>Магистратура</w:t>
            </w:r>
          </w:p>
        </w:tc>
        <w:tc>
          <w:tcPr>
            <w:tcW w:w="482" w:type="pct"/>
            <w:gridSpan w:val="2"/>
            <w:vAlign w:val="center"/>
          </w:tcPr>
          <w:p w:rsidR="0092753B" w:rsidRPr="0092753B" w:rsidRDefault="0092753B" w:rsidP="0092753B">
            <w:pPr>
              <w:spacing w:after="60"/>
              <w:rPr>
                <w:lang/>
              </w:rPr>
            </w:pPr>
            <w:r>
              <w:rPr>
                <w:lang/>
              </w:rPr>
              <w:t>2004.</w:t>
            </w:r>
          </w:p>
        </w:tc>
        <w:tc>
          <w:tcPr>
            <w:tcW w:w="1097" w:type="pct"/>
            <w:gridSpan w:val="2"/>
            <w:vAlign w:val="center"/>
          </w:tcPr>
          <w:p w:rsidR="0092753B" w:rsidRPr="0092753B" w:rsidRDefault="0092753B" w:rsidP="0092753B">
            <w:pPr>
              <w:spacing w:after="60"/>
              <w:rPr>
                <w:lang/>
              </w:rPr>
            </w:pPr>
            <w:r>
              <w:rPr>
                <w:lang/>
              </w:rPr>
              <w:t>Vojnomedicinska akademija, Beograd</w:t>
            </w:r>
          </w:p>
        </w:tc>
        <w:tc>
          <w:tcPr>
            <w:tcW w:w="2305" w:type="pct"/>
            <w:gridSpan w:val="8"/>
            <w:vAlign w:val="center"/>
          </w:tcPr>
          <w:p w:rsidR="0092753B" w:rsidRPr="00A22864" w:rsidRDefault="0092753B" w:rsidP="0092753B">
            <w:pPr>
              <w:spacing w:after="60"/>
              <w:rPr>
                <w:lang w:val="sr-Cyrl-CS"/>
              </w:rPr>
            </w:pPr>
            <w:r>
              <w:rPr>
                <w:lang/>
              </w:rPr>
              <w:t>Interna medicina, kardiologija</w:t>
            </w:r>
          </w:p>
        </w:tc>
      </w:tr>
      <w:tr w:rsidR="0092753B" w:rsidRPr="00A22864" w:rsidTr="001D2189">
        <w:trPr>
          <w:trHeight w:val="227"/>
          <w:jc w:val="center"/>
        </w:trPr>
        <w:tc>
          <w:tcPr>
            <w:tcW w:w="1116" w:type="pct"/>
            <w:gridSpan w:val="2"/>
            <w:vAlign w:val="center"/>
          </w:tcPr>
          <w:p w:rsidR="0092753B" w:rsidRPr="00A22864" w:rsidRDefault="0092753B" w:rsidP="0092753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82" w:type="pct"/>
            <w:gridSpan w:val="2"/>
            <w:vAlign w:val="center"/>
          </w:tcPr>
          <w:p w:rsidR="0092753B" w:rsidRPr="0092753B" w:rsidRDefault="0092753B" w:rsidP="0092753B">
            <w:pPr>
              <w:spacing w:after="60"/>
              <w:rPr>
                <w:lang/>
              </w:rPr>
            </w:pPr>
            <w:r>
              <w:rPr>
                <w:lang/>
              </w:rPr>
              <w:t>2000.</w:t>
            </w:r>
          </w:p>
        </w:tc>
        <w:tc>
          <w:tcPr>
            <w:tcW w:w="1097" w:type="pct"/>
            <w:gridSpan w:val="2"/>
            <w:vAlign w:val="center"/>
          </w:tcPr>
          <w:p w:rsidR="0092753B" w:rsidRPr="0092753B" w:rsidRDefault="0092753B" w:rsidP="0092753B">
            <w:pPr>
              <w:spacing w:after="60"/>
              <w:rPr>
                <w:lang/>
              </w:rPr>
            </w:pPr>
            <w:r>
              <w:rPr>
                <w:lang/>
              </w:rPr>
              <w:t>Medicinski fakultet, Beogradu</w:t>
            </w:r>
          </w:p>
        </w:tc>
        <w:tc>
          <w:tcPr>
            <w:tcW w:w="2305" w:type="pct"/>
            <w:gridSpan w:val="8"/>
            <w:vAlign w:val="center"/>
          </w:tcPr>
          <w:p w:rsidR="0092753B" w:rsidRPr="00A22864" w:rsidRDefault="0092753B" w:rsidP="0092753B">
            <w:pPr>
              <w:spacing w:after="60"/>
              <w:rPr>
                <w:lang w:val="sr-Cyrl-CS"/>
              </w:rPr>
            </w:pPr>
          </w:p>
        </w:tc>
      </w:tr>
      <w:tr w:rsidR="0092753B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92753B" w:rsidRPr="00A22864" w:rsidRDefault="0092753B" w:rsidP="0092753B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92753B" w:rsidRPr="00A22864" w:rsidTr="001D2189">
        <w:trPr>
          <w:trHeight w:val="227"/>
          <w:jc w:val="center"/>
        </w:trPr>
        <w:tc>
          <w:tcPr>
            <w:tcW w:w="320" w:type="pct"/>
            <w:vAlign w:val="center"/>
          </w:tcPr>
          <w:p w:rsidR="0092753B" w:rsidRPr="00A22864" w:rsidRDefault="0092753B" w:rsidP="0092753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2005" w:type="pct"/>
            <w:gridSpan w:val="4"/>
            <w:vAlign w:val="center"/>
          </w:tcPr>
          <w:p w:rsidR="0092753B" w:rsidRPr="000D32C3" w:rsidRDefault="0092753B" w:rsidP="0092753B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58" w:type="pct"/>
            <w:gridSpan w:val="3"/>
            <w:vAlign w:val="center"/>
          </w:tcPr>
          <w:p w:rsidR="0092753B" w:rsidRPr="00A22864" w:rsidRDefault="0092753B" w:rsidP="0092753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42" w:type="pct"/>
            <w:gridSpan w:val="2"/>
            <w:vAlign w:val="center"/>
          </w:tcPr>
          <w:p w:rsidR="0092753B" w:rsidRPr="00A22864" w:rsidRDefault="0092753B" w:rsidP="0092753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375" w:type="pct"/>
            <w:gridSpan w:val="4"/>
            <w:vAlign w:val="center"/>
          </w:tcPr>
          <w:p w:rsidR="0092753B" w:rsidRPr="00A22864" w:rsidRDefault="0092753B" w:rsidP="0092753B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92753B" w:rsidRPr="00A22864" w:rsidTr="001D2189">
        <w:trPr>
          <w:trHeight w:val="227"/>
          <w:jc w:val="center"/>
        </w:trPr>
        <w:tc>
          <w:tcPr>
            <w:tcW w:w="320" w:type="pct"/>
            <w:vAlign w:val="center"/>
          </w:tcPr>
          <w:p w:rsidR="0092753B" w:rsidRPr="00A22864" w:rsidRDefault="0092753B" w:rsidP="0092753B">
            <w:pPr>
              <w:spacing w:after="60"/>
              <w:rPr>
                <w:lang w:val="sr-Cyrl-CS"/>
              </w:rPr>
            </w:pPr>
          </w:p>
        </w:tc>
        <w:tc>
          <w:tcPr>
            <w:tcW w:w="2005" w:type="pct"/>
            <w:gridSpan w:val="4"/>
            <w:vAlign w:val="center"/>
          </w:tcPr>
          <w:p w:rsidR="0092753B" w:rsidRPr="00A22864" w:rsidRDefault="0092753B" w:rsidP="0092753B">
            <w:pPr>
              <w:spacing w:after="60"/>
              <w:rPr>
                <w:lang w:val="sr-Cyrl-CS"/>
              </w:rPr>
            </w:pPr>
          </w:p>
        </w:tc>
        <w:tc>
          <w:tcPr>
            <w:tcW w:w="658" w:type="pct"/>
            <w:gridSpan w:val="3"/>
            <w:vAlign w:val="center"/>
          </w:tcPr>
          <w:p w:rsidR="0092753B" w:rsidRPr="00A22864" w:rsidRDefault="0092753B" w:rsidP="0092753B">
            <w:pPr>
              <w:spacing w:after="60"/>
              <w:rPr>
                <w:lang w:val="sr-Cyrl-CS"/>
              </w:rPr>
            </w:pPr>
          </w:p>
        </w:tc>
        <w:tc>
          <w:tcPr>
            <w:tcW w:w="642" w:type="pct"/>
            <w:gridSpan w:val="2"/>
            <w:vAlign w:val="center"/>
          </w:tcPr>
          <w:p w:rsidR="0092753B" w:rsidRPr="00A22864" w:rsidRDefault="0092753B" w:rsidP="0092753B">
            <w:pPr>
              <w:spacing w:after="60"/>
              <w:rPr>
                <w:lang w:val="sr-Cyrl-CS"/>
              </w:rPr>
            </w:pPr>
          </w:p>
        </w:tc>
        <w:tc>
          <w:tcPr>
            <w:tcW w:w="1375" w:type="pct"/>
            <w:gridSpan w:val="4"/>
            <w:vAlign w:val="center"/>
          </w:tcPr>
          <w:p w:rsidR="0092753B" w:rsidRPr="00A22864" w:rsidRDefault="0092753B" w:rsidP="0092753B">
            <w:pPr>
              <w:spacing w:after="60"/>
              <w:rPr>
                <w:lang w:val="sr-Cyrl-CS"/>
              </w:rPr>
            </w:pPr>
          </w:p>
        </w:tc>
      </w:tr>
      <w:tr w:rsidR="0092753B" w:rsidRPr="00A22864" w:rsidTr="001D2189">
        <w:trPr>
          <w:trHeight w:val="227"/>
          <w:jc w:val="center"/>
        </w:trPr>
        <w:tc>
          <w:tcPr>
            <w:tcW w:w="320" w:type="pct"/>
            <w:vAlign w:val="center"/>
          </w:tcPr>
          <w:p w:rsidR="0092753B" w:rsidRPr="00A22864" w:rsidRDefault="0092753B" w:rsidP="0092753B">
            <w:pPr>
              <w:spacing w:after="60"/>
              <w:rPr>
                <w:lang w:val="sr-Cyrl-CS"/>
              </w:rPr>
            </w:pPr>
          </w:p>
        </w:tc>
        <w:tc>
          <w:tcPr>
            <w:tcW w:w="2005" w:type="pct"/>
            <w:gridSpan w:val="4"/>
            <w:vAlign w:val="center"/>
          </w:tcPr>
          <w:p w:rsidR="0092753B" w:rsidRPr="00A22864" w:rsidRDefault="0092753B" w:rsidP="0092753B">
            <w:pPr>
              <w:spacing w:after="60"/>
              <w:rPr>
                <w:lang w:val="sr-Cyrl-CS"/>
              </w:rPr>
            </w:pPr>
          </w:p>
        </w:tc>
        <w:tc>
          <w:tcPr>
            <w:tcW w:w="658" w:type="pct"/>
            <w:gridSpan w:val="3"/>
            <w:vAlign w:val="center"/>
          </w:tcPr>
          <w:p w:rsidR="0092753B" w:rsidRPr="00A22864" w:rsidRDefault="0092753B" w:rsidP="0092753B">
            <w:pPr>
              <w:spacing w:after="60"/>
              <w:rPr>
                <w:lang w:val="sr-Cyrl-CS"/>
              </w:rPr>
            </w:pPr>
          </w:p>
        </w:tc>
        <w:tc>
          <w:tcPr>
            <w:tcW w:w="642" w:type="pct"/>
            <w:gridSpan w:val="2"/>
            <w:vAlign w:val="center"/>
          </w:tcPr>
          <w:p w:rsidR="0092753B" w:rsidRPr="00A22864" w:rsidRDefault="0092753B" w:rsidP="0092753B">
            <w:pPr>
              <w:spacing w:after="60"/>
              <w:rPr>
                <w:lang w:val="sr-Cyrl-CS"/>
              </w:rPr>
            </w:pPr>
          </w:p>
        </w:tc>
        <w:tc>
          <w:tcPr>
            <w:tcW w:w="1375" w:type="pct"/>
            <w:gridSpan w:val="4"/>
            <w:vAlign w:val="center"/>
          </w:tcPr>
          <w:p w:rsidR="0092753B" w:rsidRPr="00A22864" w:rsidRDefault="0092753B" w:rsidP="0092753B">
            <w:pPr>
              <w:spacing w:after="60"/>
              <w:rPr>
                <w:lang w:val="sr-Cyrl-CS"/>
              </w:rPr>
            </w:pPr>
          </w:p>
        </w:tc>
      </w:tr>
      <w:tr w:rsidR="0092753B" w:rsidRPr="00A22864" w:rsidTr="001D2189">
        <w:trPr>
          <w:trHeight w:val="227"/>
          <w:jc w:val="center"/>
        </w:trPr>
        <w:tc>
          <w:tcPr>
            <w:tcW w:w="320" w:type="pct"/>
            <w:vAlign w:val="center"/>
          </w:tcPr>
          <w:p w:rsidR="0092753B" w:rsidRPr="00A22864" w:rsidRDefault="0092753B" w:rsidP="0092753B">
            <w:pPr>
              <w:spacing w:after="60"/>
              <w:rPr>
                <w:lang w:val="sr-Cyrl-CS"/>
              </w:rPr>
            </w:pPr>
          </w:p>
        </w:tc>
        <w:tc>
          <w:tcPr>
            <w:tcW w:w="2005" w:type="pct"/>
            <w:gridSpan w:val="4"/>
            <w:vAlign w:val="center"/>
          </w:tcPr>
          <w:p w:rsidR="0092753B" w:rsidRPr="00A22864" w:rsidRDefault="0092753B" w:rsidP="0092753B">
            <w:pPr>
              <w:spacing w:after="60"/>
              <w:rPr>
                <w:lang w:val="sr-Cyrl-CS"/>
              </w:rPr>
            </w:pPr>
          </w:p>
        </w:tc>
        <w:tc>
          <w:tcPr>
            <w:tcW w:w="658" w:type="pct"/>
            <w:gridSpan w:val="3"/>
            <w:vAlign w:val="center"/>
          </w:tcPr>
          <w:p w:rsidR="0092753B" w:rsidRPr="00A22864" w:rsidRDefault="0092753B" w:rsidP="0092753B">
            <w:pPr>
              <w:spacing w:after="60"/>
              <w:rPr>
                <w:lang w:val="sr-Cyrl-CS"/>
              </w:rPr>
            </w:pPr>
          </w:p>
        </w:tc>
        <w:tc>
          <w:tcPr>
            <w:tcW w:w="642" w:type="pct"/>
            <w:gridSpan w:val="2"/>
            <w:vAlign w:val="center"/>
          </w:tcPr>
          <w:p w:rsidR="0092753B" w:rsidRPr="00A22864" w:rsidRDefault="0092753B" w:rsidP="0092753B">
            <w:pPr>
              <w:spacing w:after="60"/>
              <w:rPr>
                <w:lang w:val="sr-Cyrl-CS"/>
              </w:rPr>
            </w:pPr>
          </w:p>
        </w:tc>
        <w:tc>
          <w:tcPr>
            <w:tcW w:w="1375" w:type="pct"/>
            <w:gridSpan w:val="4"/>
            <w:vAlign w:val="center"/>
          </w:tcPr>
          <w:p w:rsidR="0092753B" w:rsidRPr="00A22864" w:rsidRDefault="0092753B" w:rsidP="0092753B">
            <w:pPr>
              <w:spacing w:after="60"/>
              <w:rPr>
                <w:lang w:val="sr-Cyrl-CS"/>
              </w:rPr>
            </w:pPr>
          </w:p>
        </w:tc>
      </w:tr>
      <w:tr w:rsidR="0092753B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92753B" w:rsidRPr="00A22864" w:rsidRDefault="0092753B" w:rsidP="0092753B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92753B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92753B" w:rsidRPr="00FA083F" w:rsidRDefault="0092753B" w:rsidP="0092753B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92753B" w:rsidRPr="00A22864" w:rsidTr="00424B77">
        <w:trPr>
          <w:trHeight w:val="910"/>
          <w:jc w:val="center"/>
        </w:trPr>
        <w:tc>
          <w:tcPr>
            <w:tcW w:w="320" w:type="pct"/>
            <w:vAlign w:val="center"/>
          </w:tcPr>
          <w:p w:rsidR="0092753B" w:rsidRPr="00975A90" w:rsidRDefault="0092753B" w:rsidP="0092753B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551" w:type="pct"/>
            <w:gridSpan w:val="10"/>
          </w:tcPr>
          <w:p w:rsidR="0092753B" w:rsidRPr="00975A90" w:rsidRDefault="0092753B" w:rsidP="0092753B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Публикација</w:t>
            </w:r>
          </w:p>
        </w:tc>
        <w:tc>
          <w:tcPr>
            <w:tcW w:w="430" w:type="pct"/>
          </w:tcPr>
          <w:p w:rsidR="0092753B" w:rsidRPr="00975A90" w:rsidRDefault="0092753B" w:rsidP="0092753B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51" w:type="pct"/>
          </w:tcPr>
          <w:p w:rsidR="0092753B" w:rsidRPr="00975A90" w:rsidRDefault="0092753B" w:rsidP="0092753B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48" w:type="pct"/>
          </w:tcPr>
          <w:p w:rsidR="0092753B" w:rsidRPr="00975A90" w:rsidRDefault="0092753B" w:rsidP="0092753B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CD2BF4" w:rsidRPr="00A22864" w:rsidTr="001D2189">
        <w:trPr>
          <w:trHeight w:val="227"/>
          <w:jc w:val="center"/>
        </w:trPr>
        <w:tc>
          <w:tcPr>
            <w:tcW w:w="320" w:type="pct"/>
            <w:vAlign w:val="center"/>
          </w:tcPr>
          <w:p w:rsidR="00CD2BF4" w:rsidRPr="000022A6" w:rsidRDefault="00CD2BF4" w:rsidP="000D3EA6">
            <w:pPr>
              <w:spacing w:line="276" w:lineRule="auto"/>
              <w:ind w:left="-23"/>
              <w:jc w:val="both"/>
            </w:pPr>
            <w:r>
              <w:t>1.</w:t>
            </w:r>
          </w:p>
        </w:tc>
        <w:tc>
          <w:tcPr>
            <w:tcW w:w="3551" w:type="pct"/>
            <w:gridSpan w:val="10"/>
          </w:tcPr>
          <w:p w:rsidR="00CD2BF4" w:rsidRPr="00683635" w:rsidRDefault="00CD2BF4" w:rsidP="000D3EA6">
            <w:pPr>
              <w:jc w:val="both"/>
            </w:pPr>
            <w:r w:rsidRPr="00683635">
              <w:t>Srdanović I, Stefanović M, Milovančev A, </w:t>
            </w:r>
            <w:r w:rsidRPr="000D3EA6">
              <w:rPr>
                <w:b/>
              </w:rPr>
              <w:t>Vulin A</w:t>
            </w:r>
            <w:r w:rsidRPr="00683635">
              <w:t xml:space="preserve">, Pantić T, Dabović D, Tadić S, Ilić A, Stojšić Milosavljević A, Bjelobrk M, Miljković T, Velicki L. </w:t>
            </w:r>
            <w:hyperlink r:id="rId6" w:history="1">
              <w:r w:rsidRPr="000D3EA6">
                <w:rPr>
                  <w:rStyle w:val="Hyperlink"/>
                </w:rPr>
                <w:t>Relevance of the TAS'/PASP Ratio as a Predictor of Outcomes in Patients with Heart Failure with a Reduced Ejection Fraction</w:t>
              </w:r>
            </w:hyperlink>
            <w:r w:rsidRPr="00683635">
              <w:t>. Life (Basel). 2024;14(7):863. doi: 10.3390/life14070863.</w:t>
            </w:r>
          </w:p>
        </w:tc>
        <w:tc>
          <w:tcPr>
            <w:tcW w:w="430" w:type="pct"/>
          </w:tcPr>
          <w:p w:rsidR="00CD2BF4" w:rsidRPr="000022A6" w:rsidRDefault="00CD2BF4" w:rsidP="000D3EA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25/90</w:t>
            </w:r>
          </w:p>
        </w:tc>
        <w:tc>
          <w:tcPr>
            <w:tcW w:w="351" w:type="pct"/>
          </w:tcPr>
          <w:p w:rsidR="00CD2BF4" w:rsidRPr="000022A6" w:rsidRDefault="00CD2BF4" w:rsidP="000D3EA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48" w:type="pct"/>
          </w:tcPr>
          <w:p w:rsidR="00CD2BF4" w:rsidRPr="000022A6" w:rsidRDefault="00CD2BF4" w:rsidP="000D3EA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D3EA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</w:tr>
      <w:tr w:rsidR="00CD2BF4" w:rsidRPr="00A22864" w:rsidTr="001D2189">
        <w:trPr>
          <w:trHeight w:val="227"/>
          <w:jc w:val="center"/>
        </w:trPr>
        <w:tc>
          <w:tcPr>
            <w:tcW w:w="320" w:type="pct"/>
            <w:vAlign w:val="center"/>
          </w:tcPr>
          <w:p w:rsidR="00CD2BF4" w:rsidRPr="000022A6" w:rsidRDefault="00CD2BF4" w:rsidP="000D3EA6">
            <w:pPr>
              <w:spacing w:line="276" w:lineRule="auto"/>
              <w:ind w:left="-23"/>
              <w:jc w:val="both"/>
            </w:pPr>
            <w:r>
              <w:t>2.</w:t>
            </w:r>
          </w:p>
        </w:tc>
        <w:tc>
          <w:tcPr>
            <w:tcW w:w="3551" w:type="pct"/>
            <w:gridSpan w:val="10"/>
          </w:tcPr>
          <w:p w:rsidR="00CD2BF4" w:rsidRPr="00683635" w:rsidRDefault="00CD2BF4" w:rsidP="000D3EA6">
            <w:pPr>
              <w:jc w:val="both"/>
            </w:pPr>
            <w:r w:rsidRPr="000D3EA6">
              <w:rPr>
                <w:b/>
              </w:rPr>
              <w:t>Vulin A</w:t>
            </w:r>
            <w:r w:rsidRPr="00683635">
              <w:t xml:space="preserve">, Popov I, Stefanović M, Živkov Šaponja D, Stojšić Milosavljević A. </w:t>
            </w:r>
            <w:hyperlink r:id="rId7" w:history="1">
              <w:r w:rsidRPr="000D3EA6">
                <w:rPr>
                  <w:rStyle w:val="Hyperlink"/>
                </w:rPr>
                <w:t>Right-sided heart failure as a first presentation of portopulmonary hypertension</w:t>
              </w:r>
            </w:hyperlink>
            <w:r w:rsidRPr="00683635">
              <w:t xml:space="preserve">. </w:t>
            </w:r>
            <w:r w:rsidRPr="000D3EA6">
              <w:rPr>
                <w:rStyle w:val="Emphasis"/>
                <w:bCs/>
                <w:i w:val="0"/>
                <w:shd w:val="clear" w:color="auto" w:fill="FFFFFF"/>
              </w:rPr>
              <w:t>Srp</w:t>
            </w:r>
            <w:r w:rsidRPr="00683635">
              <w:rPr>
                <w:rStyle w:val="Emphasis"/>
                <w:bCs/>
                <w:color w:val="5F6368"/>
                <w:shd w:val="clear" w:color="auto" w:fill="FFFFFF"/>
              </w:rPr>
              <w:t xml:space="preserve"> </w:t>
            </w:r>
            <w:r w:rsidRPr="00683635">
              <w:t>Arh Celok Lek. 2023;151(3-4):235-9. doi.org/10.2298/SARH221120021V</w:t>
            </w:r>
          </w:p>
        </w:tc>
        <w:tc>
          <w:tcPr>
            <w:tcW w:w="430" w:type="pct"/>
          </w:tcPr>
          <w:p w:rsidR="00CD2BF4" w:rsidRPr="000022A6" w:rsidRDefault="00CD2BF4" w:rsidP="000D3EA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0D3EA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/167</w:t>
            </w:r>
          </w:p>
        </w:tc>
        <w:tc>
          <w:tcPr>
            <w:tcW w:w="351" w:type="pct"/>
          </w:tcPr>
          <w:p w:rsidR="00CD2BF4" w:rsidRPr="000022A6" w:rsidRDefault="00CD2BF4" w:rsidP="000D3EA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48" w:type="pct"/>
          </w:tcPr>
          <w:p w:rsidR="00CD2BF4" w:rsidRPr="000022A6" w:rsidRDefault="00CD2BF4" w:rsidP="000D3EA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D3EA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</w:tr>
      <w:tr w:rsidR="00CD2BF4" w:rsidRPr="00A22864" w:rsidTr="001D2189">
        <w:trPr>
          <w:trHeight w:val="227"/>
          <w:jc w:val="center"/>
        </w:trPr>
        <w:tc>
          <w:tcPr>
            <w:tcW w:w="320" w:type="pct"/>
            <w:vAlign w:val="center"/>
          </w:tcPr>
          <w:p w:rsidR="00CD2BF4" w:rsidRPr="000022A6" w:rsidRDefault="00CD2BF4" w:rsidP="000D3EA6">
            <w:pPr>
              <w:spacing w:line="276" w:lineRule="auto"/>
              <w:ind w:left="-23"/>
              <w:jc w:val="both"/>
            </w:pPr>
            <w:r>
              <w:t>3.</w:t>
            </w:r>
          </w:p>
        </w:tc>
        <w:tc>
          <w:tcPr>
            <w:tcW w:w="3551" w:type="pct"/>
            <w:gridSpan w:val="10"/>
          </w:tcPr>
          <w:p w:rsidR="00CD2BF4" w:rsidRPr="00683635" w:rsidRDefault="00CD2BF4" w:rsidP="000D3EA6">
            <w:pPr>
              <w:jc w:val="both"/>
            </w:pPr>
            <w:r w:rsidRPr="00683635">
              <w:rPr>
                <w:rStyle w:val="docsum-authors"/>
                <w:bCs/>
                <w:color w:val="212121"/>
              </w:rPr>
              <w:t>Svirčev Z</w:t>
            </w:r>
            <w:r w:rsidRPr="00683635">
              <w:rPr>
                <w:rStyle w:val="docsum-authors"/>
                <w:color w:val="212121"/>
              </w:rPr>
              <w:t xml:space="preserve">, Chen L, Sántha K, Drobac Backović D, Šušak S, </w:t>
            </w:r>
            <w:r w:rsidRPr="000D3EA6">
              <w:rPr>
                <w:rStyle w:val="docsum-authors"/>
                <w:b/>
                <w:color w:val="212121"/>
              </w:rPr>
              <w:t>Vulin A</w:t>
            </w:r>
            <w:r w:rsidRPr="00683635">
              <w:rPr>
                <w:rStyle w:val="docsum-authors"/>
                <w:color w:val="212121"/>
              </w:rPr>
              <w:t xml:space="preserve">, </w:t>
            </w:r>
            <w:r w:rsidR="000D3EA6">
              <w:rPr>
                <w:rStyle w:val="docsum-authors"/>
                <w:color w:val="212121"/>
              </w:rPr>
              <w:t>et al</w:t>
            </w:r>
            <w:r w:rsidRPr="00683635">
              <w:rPr>
                <w:rStyle w:val="docsum-authors"/>
                <w:color w:val="212121"/>
              </w:rPr>
              <w:t xml:space="preserve">. </w:t>
            </w:r>
            <w:hyperlink r:id="rId8" w:history="1">
              <w:r w:rsidRPr="000D3EA6">
                <w:rPr>
                  <w:rStyle w:val="Hyperlink"/>
                  <w:shd w:val="clear" w:color="auto" w:fill="FFFFFF"/>
                </w:rPr>
                <w:t>A review and assessment of cyanobacterial toxins as cardiovascular health hazards</w:t>
              </w:r>
            </w:hyperlink>
            <w:r w:rsidRPr="00683635">
              <w:rPr>
                <w:shd w:val="clear" w:color="auto" w:fill="FFFFFF"/>
              </w:rPr>
              <w:t xml:space="preserve">. </w:t>
            </w:r>
            <w:r w:rsidRPr="00683635">
              <w:rPr>
                <w:rStyle w:val="docsum-journal-citation"/>
              </w:rPr>
              <w:t xml:space="preserve">Arch Toxicol. </w:t>
            </w:r>
            <w:r w:rsidRPr="00683635">
              <w:rPr>
                <w:shd w:val="clear" w:color="auto" w:fill="FFFFFF"/>
              </w:rPr>
              <w:t>2022;96(11):2829-63.</w:t>
            </w:r>
            <w:r w:rsidRPr="00683635">
              <w:rPr>
                <w:rStyle w:val="docsum-journal-citation"/>
              </w:rPr>
              <w:t xml:space="preserve"> doi: </w:t>
            </w:r>
            <w:r w:rsidRPr="00683635">
              <w:rPr>
                <w:shd w:val="clear" w:color="auto" w:fill="FFFFFF"/>
              </w:rPr>
              <w:t>10.1007/s00204-022-03354-7. </w:t>
            </w:r>
          </w:p>
        </w:tc>
        <w:tc>
          <w:tcPr>
            <w:tcW w:w="430" w:type="pct"/>
          </w:tcPr>
          <w:p w:rsidR="00CD2BF4" w:rsidRPr="000022A6" w:rsidRDefault="00CD2BF4" w:rsidP="000D3EA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7/94</w:t>
            </w:r>
          </w:p>
        </w:tc>
        <w:tc>
          <w:tcPr>
            <w:tcW w:w="351" w:type="pct"/>
          </w:tcPr>
          <w:p w:rsidR="00CD2BF4" w:rsidRPr="000022A6" w:rsidRDefault="00CD2BF4" w:rsidP="000D3EA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21a</w:t>
            </w:r>
          </w:p>
        </w:tc>
        <w:tc>
          <w:tcPr>
            <w:tcW w:w="348" w:type="pct"/>
          </w:tcPr>
          <w:p w:rsidR="00CD2BF4" w:rsidRPr="000022A6" w:rsidRDefault="00CD2BF4" w:rsidP="000D3EA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D3EA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</w:tr>
      <w:tr w:rsidR="00CD2BF4" w:rsidRPr="00A22864" w:rsidTr="001D2189">
        <w:trPr>
          <w:trHeight w:val="227"/>
          <w:jc w:val="center"/>
        </w:trPr>
        <w:tc>
          <w:tcPr>
            <w:tcW w:w="320" w:type="pct"/>
            <w:vAlign w:val="center"/>
          </w:tcPr>
          <w:p w:rsidR="00CD2BF4" w:rsidRPr="000022A6" w:rsidRDefault="00CD2BF4" w:rsidP="000D3EA6">
            <w:pPr>
              <w:spacing w:line="276" w:lineRule="auto"/>
              <w:ind w:left="-23"/>
              <w:jc w:val="both"/>
            </w:pPr>
            <w:r>
              <w:t>4.</w:t>
            </w:r>
          </w:p>
        </w:tc>
        <w:tc>
          <w:tcPr>
            <w:tcW w:w="3551" w:type="pct"/>
            <w:gridSpan w:val="10"/>
          </w:tcPr>
          <w:p w:rsidR="00CD2BF4" w:rsidRPr="00683635" w:rsidRDefault="00CD2BF4" w:rsidP="000D3EA6">
            <w:pPr>
              <w:jc w:val="both"/>
            </w:pPr>
            <w:r w:rsidRPr="00683635">
              <w:rPr>
                <w:rStyle w:val="docsum-authors"/>
                <w:color w:val="212121"/>
              </w:rPr>
              <w:t>Bjelobrk M, Miljković T, Ilić A, Milovančev A</w:t>
            </w:r>
            <w:r w:rsidRPr="00683635">
              <w:rPr>
                <w:rStyle w:val="docsum-authors"/>
                <w:b/>
                <w:color w:val="212121"/>
              </w:rPr>
              <w:t>, </w:t>
            </w:r>
            <w:r w:rsidRPr="000D3EA6">
              <w:rPr>
                <w:rStyle w:val="docsum-authors"/>
                <w:b/>
                <w:bCs/>
                <w:color w:val="212121"/>
              </w:rPr>
              <w:t>Vulin A</w:t>
            </w:r>
            <w:r w:rsidRPr="00683635">
              <w:rPr>
                <w:rStyle w:val="docsum-authors"/>
                <w:b/>
                <w:color w:val="212121"/>
              </w:rPr>
              <w:t>,</w:t>
            </w:r>
            <w:r w:rsidRPr="00683635">
              <w:rPr>
                <w:rStyle w:val="docsum-authors"/>
                <w:color w:val="212121"/>
              </w:rPr>
              <w:t xml:space="preserve"> Popović D, Dodić S. </w:t>
            </w:r>
            <w:hyperlink r:id="rId9" w:history="1">
              <w:r w:rsidRPr="000D3EA6">
                <w:rPr>
                  <w:rStyle w:val="Hyperlink"/>
                  <w:shd w:val="clear" w:color="auto" w:fill="FFFFFF"/>
                </w:rPr>
                <w:t>Impact of cardiac rehabilitation on left ventricular diastolic function and exercise capacity in patients treated with percutaneous coronary intervention after acute coronary event</w:t>
              </w:r>
            </w:hyperlink>
            <w:r w:rsidRPr="00683635">
              <w:rPr>
                <w:shd w:val="clear" w:color="auto" w:fill="FFFFFF"/>
              </w:rPr>
              <w:t xml:space="preserve">. </w:t>
            </w:r>
            <w:r w:rsidRPr="00683635">
              <w:rPr>
                <w:rStyle w:val="docsum-journal-citation"/>
                <w:color w:val="000000" w:themeColor="text1"/>
              </w:rPr>
              <w:t>Acta Cardiol. 2021 Aug 26:1-9. doi: 10.1080/00015385.2021.1964211. </w:t>
            </w:r>
          </w:p>
        </w:tc>
        <w:tc>
          <w:tcPr>
            <w:tcW w:w="430" w:type="pct"/>
          </w:tcPr>
          <w:p w:rsidR="00CD2BF4" w:rsidRPr="000022A6" w:rsidRDefault="00CD2BF4" w:rsidP="000D3EA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D3EA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/143</w:t>
            </w:r>
          </w:p>
        </w:tc>
        <w:tc>
          <w:tcPr>
            <w:tcW w:w="351" w:type="pct"/>
          </w:tcPr>
          <w:p w:rsidR="00CD2BF4" w:rsidRPr="000022A6" w:rsidRDefault="00CD2BF4" w:rsidP="000D3EA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48" w:type="pct"/>
          </w:tcPr>
          <w:p w:rsidR="00CD2BF4" w:rsidRPr="000022A6" w:rsidRDefault="00CD2BF4" w:rsidP="000D3EA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D3EA6">
              <w:rPr>
                <w:sz w:val="20"/>
                <w:szCs w:val="20"/>
              </w:rPr>
              <w:t>.738</w:t>
            </w:r>
          </w:p>
        </w:tc>
      </w:tr>
      <w:tr w:rsidR="00CD2BF4" w:rsidRPr="00A22864" w:rsidTr="001D2189">
        <w:trPr>
          <w:trHeight w:val="227"/>
          <w:jc w:val="center"/>
        </w:trPr>
        <w:tc>
          <w:tcPr>
            <w:tcW w:w="320" w:type="pct"/>
            <w:vAlign w:val="center"/>
          </w:tcPr>
          <w:p w:rsidR="00CD2BF4" w:rsidRPr="000022A6" w:rsidRDefault="00CD2BF4" w:rsidP="000D3EA6">
            <w:pPr>
              <w:spacing w:line="276" w:lineRule="auto"/>
              <w:ind w:left="-23"/>
              <w:jc w:val="both"/>
            </w:pPr>
            <w:r>
              <w:t>5.</w:t>
            </w:r>
          </w:p>
        </w:tc>
        <w:tc>
          <w:tcPr>
            <w:tcW w:w="3551" w:type="pct"/>
            <w:gridSpan w:val="10"/>
          </w:tcPr>
          <w:p w:rsidR="00CD2BF4" w:rsidRPr="00683635" w:rsidRDefault="00CD2BF4" w:rsidP="000D3EA6">
            <w:pPr>
              <w:jc w:val="both"/>
            </w:pPr>
            <w:r w:rsidRPr="00683635">
              <w:t xml:space="preserve">Ilić M, Kopitović I, </w:t>
            </w:r>
            <w:r w:rsidRPr="000D3EA6">
              <w:rPr>
                <w:b/>
              </w:rPr>
              <w:t>Vulin A</w:t>
            </w:r>
            <w:r w:rsidRPr="00683635">
              <w:t xml:space="preserve">, Zvezdin B, Hromiš S, Kolarov V, Kuhajda D, Vukoja M. </w:t>
            </w:r>
            <w:hyperlink r:id="rId10" w:history="1">
              <w:r w:rsidRPr="00212920">
                <w:rPr>
                  <w:rStyle w:val="Hyperlink"/>
                </w:rPr>
                <w:t>Frequency and effects of seasonal flu vaccines on exacerbations of chronic obstructive pulmonary disease in Serbia</w:t>
              </w:r>
            </w:hyperlink>
            <w:r w:rsidRPr="00683635">
              <w:t>. Vojnosanit Pregl</w:t>
            </w:r>
            <w:r w:rsidR="00212920">
              <w:t>.</w:t>
            </w:r>
            <w:r w:rsidRPr="00683635">
              <w:t xml:space="preserve"> 2021;78(2):179-85. </w:t>
            </w:r>
            <w:r w:rsidRPr="00683635">
              <w:lastRenderedPageBreak/>
              <w:t>https://doi.org/10.2298/VSP181214049I.</w:t>
            </w:r>
          </w:p>
        </w:tc>
        <w:tc>
          <w:tcPr>
            <w:tcW w:w="430" w:type="pct"/>
          </w:tcPr>
          <w:p w:rsidR="00CD2BF4" w:rsidRPr="000022A6" w:rsidRDefault="00CD2BF4" w:rsidP="000D3EA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  <w:r w:rsidR="0021292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/172</w:t>
            </w:r>
          </w:p>
        </w:tc>
        <w:tc>
          <w:tcPr>
            <w:tcW w:w="351" w:type="pct"/>
          </w:tcPr>
          <w:p w:rsidR="00CD2BF4" w:rsidRPr="000022A6" w:rsidRDefault="00CD2BF4" w:rsidP="000D3EA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48" w:type="pct"/>
          </w:tcPr>
          <w:p w:rsidR="00CD2BF4" w:rsidRPr="000022A6" w:rsidRDefault="00CD2BF4" w:rsidP="000D3EA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12920">
              <w:rPr>
                <w:sz w:val="20"/>
                <w:szCs w:val="20"/>
              </w:rPr>
              <w:t>.245</w:t>
            </w:r>
          </w:p>
        </w:tc>
      </w:tr>
      <w:tr w:rsidR="00CD2BF4" w:rsidRPr="00A22864" w:rsidTr="001D2189">
        <w:trPr>
          <w:trHeight w:val="227"/>
          <w:jc w:val="center"/>
        </w:trPr>
        <w:tc>
          <w:tcPr>
            <w:tcW w:w="320" w:type="pct"/>
            <w:vAlign w:val="center"/>
          </w:tcPr>
          <w:p w:rsidR="00CD2BF4" w:rsidRPr="000022A6" w:rsidRDefault="00CD2BF4" w:rsidP="000D3EA6">
            <w:pPr>
              <w:spacing w:line="276" w:lineRule="auto"/>
              <w:ind w:left="-23"/>
              <w:jc w:val="both"/>
            </w:pPr>
            <w:r>
              <w:lastRenderedPageBreak/>
              <w:t>6.</w:t>
            </w:r>
          </w:p>
        </w:tc>
        <w:tc>
          <w:tcPr>
            <w:tcW w:w="3551" w:type="pct"/>
            <w:gridSpan w:val="10"/>
          </w:tcPr>
          <w:p w:rsidR="00CD2BF4" w:rsidRPr="00683635" w:rsidRDefault="00CD2BF4" w:rsidP="000D3EA6">
            <w:pPr>
              <w:jc w:val="both"/>
              <w:rPr>
                <w:color w:val="0000FF"/>
                <w:u w:val="single"/>
              </w:rPr>
            </w:pPr>
            <w:r w:rsidRPr="00683635">
              <w:rPr>
                <w:color w:val="222222"/>
                <w:shd w:val="clear" w:color="auto" w:fill="FFFFFF"/>
              </w:rPr>
              <w:t>Ilić M, Kopitović I, Kuhajda D, Zvezdin B, Lalić N, Hromiš S,</w:t>
            </w:r>
            <w:r w:rsidRPr="00683635">
              <w:rPr>
                <w:color w:val="222222"/>
              </w:rPr>
              <w:t xml:space="preserve"> </w:t>
            </w:r>
            <w:r w:rsidRPr="000D3EA6">
              <w:rPr>
                <w:b/>
                <w:color w:val="222222"/>
                <w:shd w:val="clear" w:color="auto" w:fill="FFFFFF"/>
              </w:rPr>
              <w:t>Vulin A</w:t>
            </w:r>
            <w:r w:rsidRPr="00683635">
              <w:rPr>
                <w:color w:val="222222"/>
                <w:shd w:val="clear" w:color="auto" w:fill="FFFFFF"/>
              </w:rPr>
              <w:t xml:space="preserve">. </w:t>
            </w:r>
            <w:hyperlink r:id="rId11" w:history="1">
              <w:r w:rsidRPr="00212920">
                <w:rPr>
                  <w:rStyle w:val="Hyperlink"/>
                  <w:shd w:val="clear" w:color="auto" w:fill="FFFFFF"/>
                </w:rPr>
                <w:t>The</w:t>
              </w:r>
              <w:r w:rsidRPr="00212920">
                <w:rPr>
                  <w:rStyle w:val="Hyperlink"/>
                </w:rPr>
                <w:t xml:space="preserve"> </w:t>
              </w:r>
              <w:r w:rsidRPr="00212920">
                <w:rPr>
                  <w:rStyle w:val="Hyperlink"/>
                  <w:shd w:val="clear" w:color="auto" w:fill="FFFFFF"/>
                </w:rPr>
                <w:t>influence of pulmonary rehabilitation on the exacerbations of chronic</w:t>
              </w:r>
              <w:r w:rsidRPr="00212920">
                <w:rPr>
                  <w:rStyle w:val="Hyperlink"/>
                </w:rPr>
                <w:t xml:space="preserve"> </w:t>
              </w:r>
              <w:r w:rsidRPr="00212920">
                <w:rPr>
                  <w:rStyle w:val="Hyperlink"/>
                  <w:shd w:val="clear" w:color="auto" w:fill="FFFFFF"/>
                </w:rPr>
                <w:t>obstructive pulmonary disease in Serbia</w:t>
              </w:r>
            </w:hyperlink>
            <w:r w:rsidRPr="00683635">
              <w:rPr>
                <w:color w:val="222222"/>
                <w:shd w:val="clear" w:color="auto" w:fill="FFFFFF"/>
              </w:rPr>
              <w:t>. Srp arh celok lek</w:t>
            </w:r>
            <w:bookmarkStart w:id="0" w:name="_GoBack"/>
            <w:bookmarkEnd w:id="0"/>
            <w:r w:rsidRPr="00683635">
              <w:rPr>
                <w:color w:val="222222"/>
                <w:shd w:val="clear" w:color="auto" w:fill="FFFFFF"/>
              </w:rPr>
              <w:t>. 2020</w:t>
            </w:r>
            <w:r w:rsidRPr="000D3EA6">
              <w:t>; 148(5-6): 344-9.</w:t>
            </w:r>
            <w:r w:rsidRPr="00683635">
              <w:rPr>
                <w:color w:val="444444"/>
              </w:rPr>
              <w:t xml:space="preserve"> </w:t>
            </w:r>
            <w:r w:rsidRPr="00683635">
              <w:rPr>
                <w:color w:val="222222"/>
                <w:shd w:val="clear" w:color="auto" w:fill="FFFFFF"/>
              </w:rPr>
              <w:t xml:space="preserve"> </w:t>
            </w:r>
            <w:r w:rsidRPr="00683635">
              <w:t>doi.org/10.2298/SARH190724111I</w:t>
            </w:r>
          </w:p>
        </w:tc>
        <w:tc>
          <w:tcPr>
            <w:tcW w:w="430" w:type="pct"/>
          </w:tcPr>
          <w:p w:rsidR="00CD2BF4" w:rsidRPr="000022A6" w:rsidRDefault="00CD2BF4" w:rsidP="000D3EA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21292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/16</w:t>
            </w:r>
            <w:r w:rsidR="00212920">
              <w:rPr>
                <w:sz w:val="20"/>
                <w:szCs w:val="20"/>
              </w:rPr>
              <w:t>9</w:t>
            </w:r>
          </w:p>
        </w:tc>
        <w:tc>
          <w:tcPr>
            <w:tcW w:w="351" w:type="pct"/>
          </w:tcPr>
          <w:p w:rsidR="00CD2BF4" w:rsidRPr="000022A6" w:rsidRDefault="00CD2BF4" w:rsidP="000D3EA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48" w:type="pct"/>
          </w:tcPr>
          <w:p w:rsidR="00CD2BF4" w:rsidRPr="000022A6" w:rsidRDefault="00CD2BF4" w:rsidP="000D3EA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1292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="00212920">
              <w:rPr>
                <w:sz w:val="20"/>
                <w:szCs w:val="20"/>
              </w:rPr>
              <w:t>07</w:t>
            </w:r>
          </w:p>
        </w:tc>
      </w:tr>
      <w:tr w:rsidR="00CD2BF4" w:rsidRPr="00A22864" w:rsidTr="001D2189">
        <w:trPr>
          <w:trHeight w:val="227"/>
          <w:jc w:val="center"/>
        </w:trPr>
        <w:tc>
          <w:tcPr>
            <w:tcW w:w="320" w:type="pct"/>
            <w:vAlign w:val="center"/>
          </w:tcPr>
          <w:p w:rsidR="00CD2BF4" w:rsidRPr="000022A6" w:rsidRDefault="00CD2BF4" w:rsidP="000D3EA6">
            <w:pPr>
              <w:spacing w:line="276" w:lineRule="auto"/>
              <w:ind w:left="-23"/>
              <w:jc w:val="both"/>
            </w:pPr>
            <w:r>
              <w:t>7.</w:t>
            </w:r>
          </w:p>
        </w:tc>
        <w:tc>
          <w:tcPr>
            <w:tcW w:w="3551" w:type="pct"/>
            <w:gridSpan w:val="10"/>
          </w:tcPr>
          <w:p w:rsidR="00CD2BF4" w:rsidRPr="00683635" w:rsidRDefault="00CD2BF4" w:rsidP="000D3EA6">
            <w:pPr>
              <w:jc w:val="both"/>
            </w:pPr>
            <w:r w:rsidRPr="000D3EA6">
              <w:rPr>
                <w:bCs/>
                <w:shd w:val="clear" w:color="auto" w:fill="FFFFFF"/>
              </w:rPr>
              <w:t>Dejanovic J, Ivanov I, </w:t>
            </w:r>
            <w:r w:rsidRPr="000D3EA6">
              <w:rPr>
                <w:shd w:val="clear" w:color="auto" w:fill="FFFFFF"/>
              </w:rPr>
              <w:t>Popov</w:t>
            </w:r>
            <w:r w:rsidRPr="00683635">
              <w:rPr>
                <w:shd w:val="clear" w:color="auto" w:fill="FFFFFF"/>
              </w:rPr>
              <w:t xml:space="preserve"> T</w:t>
            </w:r>
            <w:r w:rsidRPr="00683635">
              <w:rPr>
                <w:bCs/>
                <w:color w:val="444444"/>
                <w:shd w:val="clear" w:color="auto" w:fill="FFFFFF"/>
              </w:rPr>
              <w:t>, </w:t>
            </w:r>
            <w:r w:rsidRPr="00683635">
              <w:rPr>
                <w:shd w:val="clear" w:color="auto" w:fill="FFFFFF"/>
              </w:rPr>
              <w:t>Čanković M</w:t>
            </w:r>
            <w:r w:rsidRPr="00683635">
              <w:rPr>
                <w:bCs/>
                <w:color w:val="444444"/>
                <w:shd w:val="clear" w:color="auto" w:fill="FFFFFF"/>
              </w:rPr>
              <w:t> , </w:t>
            </w:r>
            <w:r w:rsidRPr="000D3EA6">
              <w:rPr>
                <w:b/>
                <w:shd w:val="clear" w:color="auto" w:fill="FFFFFF"/>
              </w:rPr>
              <w:t>Vulin A</w:t>
            </w:r>
            <w:r w:rsidRPr="00683635">
              <w:rPr>
                <w:bCs/>
                <w:color w:val="444444"/>
                <w:shd w:val="clear" w:color="auto" w:fill="FFFFFF"/>
              </w:rPr>
              <w:t>, </w:t>
            </w:r>
            <w:r w:rsidRPr="00683635">
              <w:rPr>
                <w:shd w:val="clear" w:color="auto" w:fill="FFFFFF"/>
              </w:rPr>
              <w:t>Obradović D,</w:t>
            </w:r>
            <w:r w:rsidRPr="00683635">
              <w:rPr>
                <w:color w:val="444444"/>
                <w:shd w:val="clear" w:color="auto" w:fill="FFFFFF"/>
                <w:vertAlign w:val="superscript"/>
              </w:rPr>
              <w:t xml:space="preserve"> </w:t>
            </w:r>
            <w:r w:rsidRPr="00683635">
              <w:rPr>
                <w:shd w:val="clear" w:color="auto" w:fill="FFFFFF"/>
              </w:rPr>
              <w:t>Ivanović V</w:t>
            </w:r>
            <w:r w:rsidRPr="00683635">
              <w:rPr>
                <w:bCs/>
                <w:color w:val="444444"/>
                <w:shd w:val="clear" w:color="auto" w:fill="FFFFFF"/>
              </w:rPr>
              <w:t>, </w:t>
            </w:r>
            <w:r w:rsidRPr="00683635">
              <w:rPr>
                <w:shd w:val="clear" w:color="auto" w:fill="FFFFFF"/>
              </w:rPr>
              <w:t>Stojšić-Milosavljević A.</w:t>
            </w:r>
            <w:r w:rsidRPr="00683635">
              <w:rPr>
                <w:bCs/>
                <w:color w:val="444444"/>
                <w:shd w:val="clear" w:color="auto" w:fill="FFFFFF"/>
              </w:rPr>
              <w:t xml:space="preserve"> </w:t>
            </w:r>
            <w:hyperlink r:id="rId12" w:history="1">
              <w:r w:rsidRPr="00212920">
                <w:rPr>
                  <w:rStyle w:val="Hyperlink"/>
                  <w:bCs/>
                  <w:shd w:val="clear" w:color="auto" w:fill="FFFFFF"/>
                </w:rPr>
                <w:t>Clinical characteristic and management of elderly patients with myocardial infarction</w:t>
              </w:r>
            </w:hyperlink>
            <w:r w:rsidRPr="00683635">
              <w:rPr>
                <w:bCs/>
                <w:color w:val="444444"/>
                <w:shd w:val="clear" w:color="auto" w:fill="FFFFFF"/>
              </w:rPr>
              <w:t xml:space="preserve">. </w:t>
            </w:r>
            <w:r w:rsidR="000D3EA6">
              <w:t>Srp Arh Celok Lek</w:t>
            </w:r>
            <w:r w:rsidRPr="000D3EA6">
              <w:rPr>
                <w:bCs/>
              </w:rPr>
              <w:t>.</w:t>
            </w:r>
            <w:r w:rsidRPr="00683635">
              <w:rPr>
                <w:bCs/>
                <w:color w:val="444444"/>
              </w:rPr>
              <w:t xml:space="preserve"> </w:t>
            </w:r>
            <w:r w:rsidRPr="000D3EA6">
              <w:t>2019; 147(3-4): 167-72.</w:t>
            </w:r>
            <w:r w:rsidRPr="00683635">
              <w:rPr>
                <w:color w:val="444444"/>
              </w:rPr>
              <w:t xml:space="preserve"> </w:t>
            </w:r>
            <w:r w:rsidRPr="00683635">
              <w:t>doi.org/10.2298/SARH171016011D.</w:t>
            </w:r>
          </w:p>
        </w:tc>
        <w:tc>
          <w:tcPr>
            <w:tcW w:w="430" w:type="pct"/>
          </w:tcPr>
          <w:p w:rsidR="00CD2BF4" w:rsidRDefault="00CD2BF4" w:rsidP="000D3EA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CD2BF4" w:rsidRPr="000022A6" w:rsidRDefault="00CD2BF4" w:rsidP="000D3EA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162/165</w:t>
            </w:r>
          </w:p>
        </w:tc>
        <w:tc>
          <w:tcPr>
            <w:tcW w:w="351" w:type="pct"/>
          </w:tcPr>
          <w:p w:rsidR="00CD2BF4" w:rsidRDefault="00CD2BF4" w:rsidP="000D3EA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CD2BF4" w:rsidRPr="000022A6" w:rsidRDefault="00CD2BF4" w:rsidP="000D3EA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48" w:type="pct"/>
          </w:tcPr>
          <w:p w:rsidR="00CD2BF4" w:rsidRDefault="00CD2BF4" w:rsidP="000D3EA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  <w:p w:rsidR="00CD2BF4" w:rsidRPr="000022A6" w:rsidRDefault="00CD2BF4" w:rsidP="000D3EA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1292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142</w:t>
            </w:r>
          </w:p>
        </w:tc>
      </w:tr>
      <w:tr w:rsidR="00CD2BF4" w:rsidRPr="00A22864" w:rsidTr="001D2189">
        <w:trPr>
          <w:trHeight w:val="227"/>
          <w:jc w:val="center"/>
        </w:trPr>
        <w:tc>
          <w:tcPr>
            <w:tcW w:w="320" w:type="pct"/>
            <w:vAlign w:val="center"/>
          </w:tcPr>
          <w:p w:rsidR="00CD2BF4" w:rsidRPr="000022A6" w:rsidRDefault="000D3EA6" w:rsidP="000D3EA6">
            <w:pPr>
              <w:spacing w:line="276" w:lineRule="auto"/>
              <w:ind w:left="-23"/>
              <w:jc w:val="both"/>
            </w:pPr>
            <w:r>
              <w:t>8.</w:t>
            </w:r>
          </w:p>
        </w:tc>
        <w:tc>
          <w:tcPr>
            <w:tcW w:w="3551" w:type="pct"/>
            <w:gridSpan w:val="10"/>
          </w:tcPr>
          <w:p w:rsidR="00CD2BF4" w:rsidRPr="00683635" w:rsidRDefault="00CD2BF4" w:rsidP="000D3EA6">
            <w:pPr>
              <w:jc w:val="both"/>
            </w:pPr>
            <w:r>
              <w:t xml:space="preserve">Babović Stanić K, Dejanović J, </w:t>
            </w:r>
            <w:r w:rsidRPr="000D3EA6">
              <w:rPr>
                <w:b/>
              </w:rPr>
              <w:t>Vulin A</w:t>
            </w:r>
            <w:r>
              <w:t xml:space="preserve">, Velicki L, Redžek A. </w:t>
            </w:r>
            <w:hyperlink r:id="rId13" w:history="1">
              <w:r w:rsidRPr="00CD2BF4">
                <w:rPr>
                  <w:rStyle w:val="Hyperlink"/>
                </w:rPr>
                <w:t>Cardiac surgery in patients with chronic renal failure</w:t>
              </w:r>
            </w:hyperlink>
            <w:r>
              <w:t xml:space="preserve">. Srp </w:t>
            </w:r>
            <w:r w:rsidR="000D3EA6">
              <w:t>A</w:t>
            </w:r>
            <w:r>
              <w:t xml:space="preserve">rh </w:t>
            </w:r>
            <w:r w:rsidR="000D3EA6">
              <w:t>C</w:t>
            </w:r>
            <w:r>
              <w:t xml:space="preserve">elok </w:t>
            </w:r>
            <w:r w:rsidR="000D3EA6">
              <w:t>L</w:t>
            </w:r>
            <w:r>
              <w:t xml:space="preserve">ek. 2017;145(9-10):470-4. doi: </w:t>
            </w:r>
            <w:r w:rsidRPr="00CD2BF4">
              <w:t>10.2298/SARH161025097B</w:t>
            </w:r>
          </w:p>
        </w:tc>
        <w:tc>
          <w:tcPr>
            <w:tcW w:w="430" w:type="pct"/>
          </w:tcPr>
          <w:p w:rsidR="00CD2BF4" w:rsidRPr="000022A6" w:rsidRDefault="00212920" w:rsidP="000D3EA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149/155</w:t>
            </w:r>
          </w:p>
        </w:tc>
        <w:tc>
          <w:tcPr>
            <w:tcW w:w="351" w:type="pct"/>
          </w:tcPr>
          <w:p w:rsidR="00CD2BF4" w:rsidRPr="000022A6" w:rsidRDefault="00212920" w:rsidP="000D3EA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48" w:type="pct"/>
          </w:tcPr>
          <w:p w:rsidR="00CD2BF4" w:rsidRPr="000022A6" w:rsidRDefault="00212920" w:rsidP="000D3EA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0.300</w:t>
            </w:r>
          </w:p>
        </w:tc>
      </w:tr>
      <w:tr w:rsidR="00CD2BF4" w:rsidRPr="00A22864" w:rsidTr="001D2189">
        <w:trPr>
          <w:trHeight w:val="227"/>
          <w:jc w:val="center"/>
        </w:trPr>
        <w:tc>
          <w:tcPr>
            <w:tcW w:w="320" w:type="pct"/>
            <w:vAlign w:val="center"/>
          </w:tcPr>
          <w:p w:rsidR="00CD2BF4" w:rsidRPr="000022A6" w:rsidRDefault="000D3EA6" w:rsidP="000D3EA6">
            <w:pPr>
              <w:spacing w:line="276" w:lineRule="auto"/>
              <w:ind w:left="-23"/>
              <w:jc w:val="both"/>
            </w:pPr>
            <w:r>
              <w:t>9.</w:t>
            </w:r>
          </w:p>
        </w:tc>
        <w:tc>
          <w:tcPr>
            <w:tcW w:w="3551" w:type="pct"/>
            <w:gridSpan w:val="10"/>
          </w:tcPr>
          <w:p w:rsidR="00CD2BF4" w:rsidRPr="00683635" w:rsidRDefault="00CD2BF4" w:rsidP="000D3EA6">
            <w:pPr>
              <w:jc w:val="both"/>
            </w:pPr>
            <w:r>
              <w:t xml:space="preserve">Novković D, Škuletić V, </w:t>
            </w:r>
            <w:r w:rsidRPr="000D3EA6">
              <w:rPr>
                <w:b/>
              </w:rPr>
              <w:t>Vulin A</w:t>
            </w:r>
            <w:r>
              <w:t xml:space="preserve">, Cvetković G. </w:t>
            </w:r>
            <w:hyperlink r:id="rId14" w:history="1">
              <w:r w:rsidRPr="00CD2BF4">
                <w:rPr>
                  <w:rStyle w:val="Hyperlink"/>
                </w:rPr>
                <w:t>Exercise-induced bronchoconstriction and non-specific airway hyperreactivity in patients suffering from bronchial asthma</w:t>
              </w:r>
            </w:hyperlink>
            <w:r w:rsidR="00212920">
              <w:t>. Vojnosanit</w:t>
            </w:r>
            <w:r>
              <w:t xml:space="preserve"> pregl. 2014;71(2):191-4. doi: </w:t>
            </w:r>
            <w:r w:rsidRPr="00CD2BF4">
              <w:t>10.2298/VSP1402191E</w:t>
            </w:r>
          </w:p>
        </w:tc>
        <w:tc>
          <w:tcPr>
            <w:tcW w:w="430" w:type="pct"/>
          </w:tcPr>
          <w:p w:rsidR="00CD2BF4" w:rsidRPr="000022A6" w:rsidRDefault="00212920" w:rsidP="000D3EA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141/154</w:t>
            </w:r>
          </w:p>
        </w:tc>
        <w:tc>
          <w:tcPr>
            <w:tcW w:w="351" w:type="pct"/>
          </w:tcPr>
          <w:p w:rsidR="00CD2BF4" w:rsidRPr="000022A6" w:rsidRDefault="00212920" w:rsidP="000D3EA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48" w:type="pct"/>
          </w:tcPr>
          <w:p w:rsidR="00CD2BF4" w:rsidRPr="000022A6" w:rsidRDefault="00212920" w:rsidP="000D3EA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0.292</w:t>
            </w:r>
          </w:p>
        </w:tc>
      </w:tr>
      <w:tr w:rsidR="00CD2BF4" w:rsidRPr="00A22864" w:rsidTr="001D2189">
        <w:trPr>
          <w:trHeight w:val="227"/>
          <w:jc w:val="center"/>
        </w:trPr>
        <w:tc>
          <w:tcPr>
            <w:tcW w:w="320" w:type="pct"/>
            <w:vAlign w:val="center"/>
          </w:tcPr>
          <w:p w:rsidR="00CD2BF4" w:rsidRPr="000022A6" w:rsidRDefault="000D3EA6" w:rsidP="000D3EA6">
            <w:pPr>
              <w:spacing w:line="276" w:lineRule="auto"/>
              <w:ind w:left="-23"/>
              <w:jc w:val="both"/>
            </w:pPr>
            <w:r>
              <w:t>10.</w:t>
            </w:r>
          </w:p>
        </w:tc>
        <w:tc>
          <w:tcPr>
            <w:tcW w:w="3551" w:type="pct"/>
            <w:gridSpan w:val="10"/>
          </w:tcPr>
          <w:p w:rsidR="00CD2BF4" w:rsidRPr="00CD2BF4" w:rsidRDefault="00CD2BF4" w:rsidP="000D3EA6">
            <w:pPr>
              <w:jc w:val="both"/>
              <w:rPr>
                <w:color w:val="0000FF"/>
                <w:u w:val="single"/>
                <w:lang/>
              </w:rPr>
            </w:pPr>
            <w:r>
              <w:t xml:space="preserve">Hadnađev M, Gajić I, Mijač V, </w:t>
            </w:r>
            <w:r w:rsidR="00212920">
              <w:t xml:space="preserve">Kurucin T, Považan A, </w:t>
            </w:r>
            <w:r w:rsidR="00212920" w:rsidRPr="000D3EA6">
              <w:rPr>
                <w:b/>
              </w:rPr>
              <w:t>Vulin A</w:t>
            </w:r>
            <w:r w:rsidR="00212920">
              <w:t xml:space="preserve">, Opavski N. </w:t>
            </w:r>
            <w:hyperlink r:id="rId15" w:history="1">
              <w:r w:rsidR="00212920" w:rsidRPr="00212920">
                <w:rPr>
                  <w:rStyle w:val="Hyperlink"/>
                </w:rPr>
                <w:t>Phenotypes and genotypes of macrolide-resistant Streptococcus pneumoniae in Serbia</w:t>
              </w:r>
            </w:hyperlink>
            <w:r w:rsidR="00212920">
              <w:t xml:space="preserve">. Arch Biol Sci. 2014;66(1):99-105. </w:t>
            </w:r>
            <w:r w:rsidR="00212920" w:rsidRPr="00212920">
              <w:t>doi.org/10.2298/ABS1401099H</w:t>
            </w:r>
          </w:p>
        </w:tc>
        <w:tc>
          <w:tcPr>
            <w:tcW w:w="430" w:type="pct"/>
          </w:tcPr>
          <w:p w:rsidR="00CD2BF4" w:rsidRPr="000022A6" w:rsidRDefault="00212920" w:rsidP="000D3EA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68/85</w:t>
            </w:r>
          </w:p>
        </w:tc>
        <w:tc>
          <w:tcPr>
            <w:tcW w:w="351" w:type="pct"/>
          </w:tcPr>
          <w:p w:rsidR="00CD2BF4" w:rsidRPr="000022A6" w:rsidRDefault="00212920" w:rsidP="000D3EA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48" w:type="pct"/>
          </w:tcPr>
          <w:p w:rsidR="00CD2BF4" w:rsidRPr="000022A6" w:rsidRDefault="00212920" w:rsidP="000D3EA6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0.718</w:t>
            </w:r>
          </w:p>
        </w:tc>
      </w:tr>
      <w:tr w:rsidR="00CD2BF4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CD2BF4" w:rsidRPr="00A22864" w:rsidRDefault="00CD2BF4" w:rsidP="001D2189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CD2BF4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CD2BF4" w:rsidRPr="00A22864" w:rsidRDefault="00CD2BF4" w:rsidP="001D2189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CD2BF4" w:rsidRPr="00A22864" w:rsidTr="001D2189">
        <w:trPr>
          <w:trHeight w:val="227"/>
          <w:jc w:val="center"/>
        </w:trPr>
        <w:tc>
          <w:tcPr>
            <w:tcW w:w="2850" w:type="pct"/>
            <w:gridSpan w:val="7"/>
            <w:vAlign w:val="center"/>
          </w:tcPr>
          <w:p w:rsidR="00CD2BF4" w:rsidRPr="00A22864" w:rsidRDefault="00CD2BF4" w:rsidP="001D2189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150" w:type="pct"/>
            <w:gridSpan w:val="7"/>
            <w:vAlign w:val="center"/>
          </w:tcPr>
          <w:p w:rsidR="00CD2BF4" w:rsidRPr="00A46A0B" w:rsidRDefault="00546616" w:rsidP="001D2189">
            <w:pPr>
              <w:spacing w:after="60"/>
              <w:rPr>
                <w:b/>
                <w:lang/>
              </w:rPr>
            </w:pPr>
            <w:r>
              <w:rPr>
                <w:b/>
                <w:lang/>
              </w:rPr>
              <w:t>362 (Scopus)</w:t>
            </w:r>
          </w:p>
        </w:tc>
      </w:tr>
      <w:tr w:rsidR="00CD2BF4" w:rsidRPr="00A22864" w:rsidTr="001D2189">
        <w:trPr>
          <w:trHeight w:val="227"/>
          <w:jc w:val="center"/>
        </w:trPr>
        <w:tc>
          <w:tcPr>
            <w:tcW w:w="2850" w:type="pct"/>
            <w:gridSpan w:val="7"/>
            <w:vAlign w:val="center"/>
          </w:tcPr>
          <w:p w:rsidR="00CD2BF4" w:rsidRPr="00A22864" w:rsidRDefault="00CD2BF4" w:rsidP="001D2189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150" w:type="pct"/>
            <w:gridSpan w:val="7"/>
            <w:vAlign w:val="center"/>
          </w:tcPr>
          <w:p w:rsidR="00CD2BF4" w:rsidRPr="00B416AC" w:rsidRDefault="00CD2BF4" w:rsidP="000D3EA6">
            <w:pPr>
              <w:spacing w:after="60"/>
              <w:rPr>
                <w:b/>
                <w:lang/>
              </w:rPr>
            </w:pPr>
            <w:r>
              <w:rPr>
                <w:b/>
                <w:lang/>
              </w:rPr>
              <w:t>2</w:t>
            </w:r>
            <w:r w:rsidR="000D3EA6">
              <w:rPr>
                <w:b/>
                <w:lang/>
              </w:rPr>
              <w:t>8</w:t>
            </w:r>
          </w:p>
        </w:tc>
      </w:tr>
      <w:tr w:rsidR="00CD2BF4" w:rsidRPr="00A22864" w:rsidTr="001D2189">
        <w:trPr>
          <w:trHeight w:val="227"/>
          <w:jc w:val="center"/>
        </w:trPr>
        <w:tc>
          <w:tcPr>
            <w:tcW w:w="2850" w:type="pct"/>
            <w:gridSpan w:val="7"/>
            <w:vAlign w:val="center"/>
          </w:tcPr>
          <w:p w:rsidR="00CD2BF4" w:rsidRPr="00A22864" w:rsidRDefault="00CD2BF4" w:rsidP="001D2189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48" w:type="pct"/>
            <w:gridSpan w:val="2"/>
            <w:vAlign w:val="center"/>
          </w:tcPr>
          <w:p w:rsidR="00CD2BF4" w:rsidRPr="00A22864" w:rsidRDefault="00CD2BF4" w:rsidP="001D2189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</w:p>
        </w:tc>
        <w:tc>
          <w:tcPr>
            <w:tcW w:w="1502" w:type="pct"/>
            <w:gridSpan w:val="5"/>
            <w:vAlign w:val="center"/>
          </w:tcPr>
          <w:p w:rsidR="00CD2BF4" w:rsidRPr="00A22864" w:rsidRDefault="00CD2BF4" w:rsidP="001D2189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</w:p>
        </w:tc>
      </w:tr>
      <w:tr w:rsidR="00CD2BF4" w:rsidRPr="00A22864" w:rsidTr="001D2189">
        <w:trPr>
          <w:trHeight w:val="227"/>
          <w:jc w:val="center"/>
        </w:trPr>
        <w:tc>
          <w:tcPr>
            <w:tcW w:w="2850" w:type="pct"/>
            <w:gridSpan w:val="7"/>
            <w:vAlign w:val="center"/>
          </w:tcPr>
          <w:p w:rsidR="00CD2BF4" w:rsidRPr="00A22864" w:rsidRDefault="00CD2BF4" w:rsidP="001D2189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648" w:type="pct"/>
            <w:gridSpan w:val="2"/>
            <w:vAlign w:val="center"/>
          </w:tcPr>
          <w:p w:rsidR="00CD2BF4" w:rsidRPr="00A22864" w:rsidRDefault="00CD2BF4" w:rsidP="001D2189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1502" w:type="pct"/>
            <w:gridSpan w:val="5"/>
            <w:vAlign w:val="center"/>
          </w:tcPr>
          <w:p w:rsidR="00CD2BF4" w:rsidRPr="002F669C" w:rsidRDefault="00CD2BF4" w:rsidP="002F669C">
            <w:pPr>
              <w:rPr>
                <w:rFonts w:asciiTheme="minorHAnsi" w:hAnsiTheme="minorHAnsi"/>
              </w:rPr>
            </w:pPr>
            <w:r w:rsidRPr="002F669C">
              <w:rPr>
                <w:rFonts w:asciiTheme="minorHAnsi" w:hAnsiTheme="minorHAnsi"/>
              </w:rPr>
              <w:t>Septembra 2018. godine pohađala letnju školu hipertenzije pod pokroviteljstvom Evropskog udruženja za hipertenziju.</w:t>
            </w:r>
          </w:p>
        </w:tc>
      </w:tr>
      <w:tr w:rsidR="00CD2BF4" w:rsidRPr="00A22864" w:rsidTr="001D2189">
        <w:trPr>
          <w:trHeight w:val="227"/>
          <w:jc w:val="center"/>
        </w:trPr>
        <w:tc>
          <w:tcPr>
            <w:tcW w:w="2850" w:type="pct"/>
            <w:gridSpan w:val="7"/>
            <w:vAlign w:val="center"/>
          </w:tcPr>
          <w:p w:rsidR="00CD2BF4" w:rsidRPr="00A22864" w:rsidRDefault="00CD2BF4" w:rsidP="001D2189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150" w:type="pct"/>
            <w:gridSpan w:val="7"/>
            <w:vAlign w:val="center"/>
          </w:tcPr>
          <w:p w:rsidR="00CD2BF4" w:rsidRPr="00A22864" w:rsidRDefault="00CD2BF4" w:rsidP="001D2189">
            <w:pPr>
              <w:spacing w:after="60"/>
              <w:rPr>
                <w:b/>
                <w:lang w:val="sr-Cyrl-CS"/>
              </w:rPr>
            </w:pPr>
          </w:p>
        </w:tc>
      </w:tr>
    </w:tbl>
    <w:p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872AC"/>
    <w:multiLevelType w:val="hybridMultilevel"/>
    <w:tmpl w:val="FEB29EE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94424"/>
    <w:rsid w:val="00003E66"/>
    <w:rsid w:val="000D3EA6"/>
    <w:rsid w:val="001D2189"/>
    <w:rsid w:val="00212920"/>
    <w:rsid w:val="002F669C"/>
    <w:rsid w:val="0041584C"/>
    <w:rsid w:val="00424B77"/>
    <w:rsid w:val="00494424"/>
    <w:rsid w:val="00505EBB"/>
    <w:rsid w:val="00546616"/>
    <w:rsid w:val="00683635"/>
    <w:rsid w:val="008B51F4"/>
    <w:rsid w:val="0092753B"/>
    <w:rsid w:val="00975A90"/>
    <w:rsid w:val="00A46A0B"/>
    <w:rsid w:val="00AB00FC"/>
    <w:rsid w:val="00AD341F"/>
    <w:rsid w:val="00B416AC"/>
    <w:rsid w:val="00B75F23"/>
    <w:rsid w:val="00BD7EF7"/>
    <w:rsid w:val="00CD2BF4"/>
    <w:rsid w:val="00CE56AC"/>
    <w:rsid w:val="00CF63B9"/>
    <w:rsid w:val="00DA497A"/>
    <w:rsid w:val="00EA25FB"/>
    <w:rsid w:val="00FA083F"/>
    <w:rsid w:val="00FA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CF63B9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CF63B9"/>
    <w:rPr>
      <w:i/>
      <w:iCs/>
    </w:rPr>
  </w:style>
  <w:style w:type="character" w:customStyle="1" w:styleId="docsum-authors">
    <w:name w:val="docsum-authors"/>
    <w:basedOn w:val="DefaultParagraphFont"/>
    <w:rsid w:val="00CF63B9"/>
  </w:style>
  <w:style w:type="character" w:customStyle="1" w:styleId="docsum-journal-citation">
    <w:name w:val="docsum-journal-citation"/>
    <w:basedOn w:val="DefaultParagraphFont"/>
    <w:rsid w:val="00CF63B9"/>
  </w:style>
  <w:style w:type="character" w:styleId="Hyperlink">
    <w:name w:val="Hyperlink"/>
    <w:basedOn w:val="DefaultParagraphFont"/>
    <w:uiPriority w:val="99"/>
    <w:unhideWhenUsed/>
    <w:rsid w:val="008B51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7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article/10.1007/s00204-022-03354-7" TargetMode="External"/><Relationship Id="rId13" Type="http://schemas.openxmlformats.org/officeDocument/2006/relationships/hyperlink" Target="https://scindeks-clanci.ceon.rs/data/pdf/0370-8179/2017/0370-81791710470B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serbia.nb.rs/img/doi/0370-8179/2023/0370-81792300021V.pdf" TargetMode="External"/><Relationship Id="rId12" Type="http://schemas.openxmlformats.org/officeDocument/2006/relationships/hyperlink" Target="https://doiserbia.nb.rs/img/doi/0370-8179/2019/0370-81791900011D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dpi.com/2075-1729/14/7/863" TargetMode="External"/><Relationship Id="rId11" Type="http://schemas.openxmlformats.org/officeDocument/2006/relationships/hyperlink" Target="https://doiserbia.nb.rs/img/doi/0370-8179/2020/0370-81791900111I.pdf" TargetMode="External"/><Relationship Id="rId5" Type="http://schemas.openxmlformats.org/officeDocument/2006/relationships/hyperlink" Target="https://kobson.nb.rs/nauka_u_srbiji.132.html?autor=Vulin%20Aleksandra%20S&amp;samoar=" TargetMode="External"/><Relationship Id="rId15" Type="http://schemas.openxmlformats.org/officeDocument/2006/relationships/hyperlink" Target="https://doiserbia.nb.rs/img/doi/0354-4664/2014/0354-46641401099H.pdf" TargetMode="External"/><Relationship Id="rId10" Type="http://schemas.openxmlformats.org/officeDocument/2006/relationships/hyperlink" Target="https://doiserbia.nb.rs/img/doi/0042-8450/2021/0042-84501900049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ndfonline.com/doi/full/10.1080/00015385.2021.1964211" TargetMode="External"/><Relationship Id="rId14" Type="http://schemas.openxmlformats.org/officeDocument/2006/relationships/hyperlink" Target="https://scindeks-clanci.ceon.rs/data/pdf/0042-8450/2014/0042-84501402191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milica.mircic</cp:lastModifiedBy>
  <cp:revision>13</cp:revision>
  <dcterms:created xsi:type="dcterms:W3CDTF">2020-10-30T10:45:00Z</dcterms:created>
  <dcterms:modified xsi:type="dcterms:W3CDTF">2024-10-09T08:50:00Z</dcterms:modified>
</cp:coreProperties>
</file>