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8242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607"/>
        <w:gridCol w:w="969"/>
        <w:gridCol w:w="1449"/>
        <w:gridCol w:w="1068"/>
        <w:gridCol w:w="263"/>
        <w:gridCol w:w="458"/>
        <w:gridCol w:w="584"/>
        <w:gridCol w:w="257"/>
        <w:gridCol w:w="462"/>
        <w:gridCol w:w="872"/>
        <w:gridCol w:w="750"/>
        <w:gridCol w:w="750"/>
      </w:tblGrid>
      <w:tr w:rsidR="00494424" w:rsidRPr="00A22864" w14:paraId="24F9C0BB" w14:textId="77777777" w:rsidTr="00222179">
        <w:trPr>
          <w:trHeight w:val="227"/>
          <w:jc w:val="center"/>
        </w:trPr>
        <w:tc>
          <w:tcPr>
            <w:tcW w:w="1589" w:type="pct"/>
            <w:gridSpan w:val="3"/>
            <w:vAlign w:val="center"/>
          </w:tcPr>
          <w:p w14:paraId="01310036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1" w:type="pct"/>
            <w:gridSpan w:val="10"/>
            <w:vAlign w:val="center"/>
          </w:tcPr>
          <w:p w14:paraId="4FE1D01D" w14:textId="77777777" w:rsidR="00494424" w:rsidRPr="00C74629" w:rsidRDefault="00351FA9" w:rsidP="00222179">
            <w:pPr>
              <w:spacing w:after="60"/>
            </w:pPr>
            <w:hyperlink r:id="rId4" w:history="1">
              <w:r w:rsidR="00C74629" w:rsidRPr="00CE0B38">
                <w:rPr>
                  <w:rStyle w:val="Hyperlink"/>
                </w:rPr>
                <w:t>Радојка Јокшић-Мазињанин</w:t>
              </w:r>
            </w:hyperlink>
          </w:p>
        </w:tc>
      </w:tr>
      <w:tr w:rsidR="00494424" w:rsidRPr="00A22864" w14:paraId="038F6C4A" w14:textId="77777777" w:rsidTr="00222179">
        <w:trPr>
          <w:trHeight w:val="227"/>
          <w:jc w:val="center"/>
        </w:trPr>
        <w:tc>
          <w:tcPr>
            <w:tcW w:w="1589" w:type="pct"/>
            <w:gridSpan w:val="3"/>
            <w:vAlign w:val="center"/>
          </w:tcPr>
          <w:p w14:paraId="1C637CDC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1" w:type="pct"/>
            <w:gridSpan w:val="10"/>
            <w:vAlign w:val="center"/>
          </w:tcPr>
          <w:p w14:paraId="2FB9BCDE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635A7CE8" w14:textId="77777777" w:rsidTr="00222179">
        <w:trPr>
          <w:trHeight w:val="227"/>
          <w:jc w:val="center"/>
        </w:trPr>
        <w:tc>
          <w:tcPr>
            <w:tcW w:w="1589" w:type="pct"/>
            <w:gridSpan w:val="3"/>
            <w:vAlign w:val="center"/>
          </w:tcPr>
          <w:p w14:paraId="303A0BFB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1" w:type="pct"/>
            <w:gridSpan w:val="10"/>
            <w:vAlign w:val="center"/>
          </w:tcPr>
          <w:p w14:paraId="3DEA5F65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14:paraId="1E40C030" w14:textId="77777777" w:rsidTr="00874909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14:paraId="2176BA9B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vAlign w:val="center"/>
          </w:tcPr>
          <w:p w14:paraId="62E19C7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98" w:type="pct"/>
            <w:gridSpan w:val="4"/>
            <w:vAlign w:val="center"/>
          </w:tcPr>
          <w:p w14:paraId="043D022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813" w:type="pct"/>
            <w:gridSpan w:val="6"/>
            <w:vAlign w:val="center"/>
          </w:tcPr>
          <w:p w14:paraId="3388B2D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188A8668" w14:textId="77777777" w:rsidTr="00874909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14:paraId="3519B71F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vAlign w:val="center"/>
          </w:tcPr>
          <w:p w14:paraId="3692F741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1598" w:type="pct"/>
            <w:gridSpan w:val="4"/>
            <w:vAlign w:val="center"/>
          </w:tcPr>
          <w:p w14:paraId="3F244E08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6"/>
            <w:vAlign w:val="center"/>
          </w:tcPr>
          <w:p w14:paraId="6ED26571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14:paraId="4C019132" w14:textId="77777777" w:rsidTr="00874909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14:paraId="1552FC0E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vAlign w:val="center"/>
          </w:tcPr>
          <w:p w14:paraId="2B9C6860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598" w:type="pct"/>
            <w:gridSpan w:val="4"/>
            <w:vAlign w:val="center"/>
          </w:tcPr>
          <w:p w14:paraId="2A5CE2B3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6"/>
            <w:vAlign w:val="center"/>
          </w:tcPr>
          <w:p w14:paraId="4871ACDE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14:paraId="0302A818" w14:textId="77777777" w:rsidTr="00874909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14:paraId="732C0F1E" w14:textId="77777777" w:rsidR="00975A90" w:rsidRPr="00975A90" w:rsidRDefault="00975A90" w:rsidP="00222179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vAlign w:val="center"/>
          </w:tcPr>
          <w:p w14:paraId="7C4CD793" w14:textId="77777777" w:rsidR="00975A90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598" w:type="pct"/>
            <w:gridSpan w:val="4"/>
            <w:vAlign w:val="center"/>
          </w:tcPr>
          <w:p w14:paraId="2AF70EFA" w14:textId="77777777" w:rsidR="00975A90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6"/>
            <w:vAlign w:val="center"/>
          </w:tcPr>
          <w:p w14:paraId="630647F0" w14:textId="77777777" w:rsidR="00975A90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14:paraId="2BDE9BEF" w14:textId="77777777" w:rsidTr="00874909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14:paraId="17F75565" w14:textId="77777777" w:rsidR="00494424" w:rsidRPr="00D44A57" w:rsidRDefault="00D44A57" w:rsidP="00222179">
            <w:pPr>
              <w:spacing w:after="60"/>
            </w:pPr>
            <w:r>
              <w:t>Диплома</w:t>
            </w:r>
          </w:p>
        </w:tc>
        <w:tc>
          <w:tcPr>
            <w:tcW w:w="478" w:type="pct"/>
            <w:vAlign w:val="center"/>
          </w:tcPr>
          <w:p w14:paraId="0693D1C6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</w:tc>
        <w:tc>
          <w:tcPr>
            <w:tcW w:w="1598" w:type="pct"/>
            <w:gridSpan w:val="4"/>
            <w:vAlign w:val="center"/>
          </w:tcPr>
          <w:p w14:paraId="6FE34762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6"/>
            <w:vAlign w:val="center"/>
          </w:tcPr>
          <w:p w14:paraId="7D366C1D" w14:textId="77777777" w:rsidR="00494424" w:rsidRPr="00A22864" w:rsidRDefault="00C74629" w:rsidP="0022217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1FD473A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10DBFF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5920A0CD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346548A6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3"/>
            <w:vAlign w:val="center"/>
          </w:tcPr>
          <w:p w14:paraId="2CA0DBA0" w14:textId="77777777" w:rsidR="00494424" w:rsidRPr="000D32C3" w:rsidRDefault="00494424" w:rsidP="00222179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7" w:type="pct"/>
            <w:gridSpan w:val="2"/>
            <w:vAlign w:val="center"/>
          </w:tcPr>
          <w:p w14:paraId="3216625E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1FC87070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98" w:type="pct"/>
            <w:gridSpan w:val="4"/>
            <w:vAlign w:val="center"/>
          </w:tcPr>
          <w:p w14:paraId="678E4CAE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47CDEB7A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53C5C066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6472E06B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26186122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10531D49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14:paraId="5F973B61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A81004D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41CF8F19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52B17B83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7DDC2ABA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02600F1F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14:paraId="3A30BAF4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AAD9CB5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41F57CC3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01C0292C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43F838C7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24A70230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14:paraId="360BB864" w14:textId="77777777" w:rsidR="00494424" w:rsidRPr="00A22864" w:rsidRDefault="00494424" w:rsidP="0022217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CC6AB2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161B76C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1F8119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CA21B23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D0ED300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54C79BB4" w14:textId="77777777" w:rsidR="00FA083F" w:rsidRPr="00975A90" w:rsidRDefault="00FA083F" w:rsidP="00222179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2" w:type="pct"/>
            <w:gridSpan w:val="9"/>
          </w:tcPr>
          <w:p w14:paraId="08AD3E1B" w14:textId="77777777" w:rsidR="00FA083F" w:rsidRPr="00975A90" w:rsidRDefault="00FA083F" w:rsidP="00222179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793452FE" w14:textId="77777777" w:rsidR="00FA083F" w:rsidRPr="00975A90" w:rsidRDefault="00FA083F" w:rsidP="0022217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6760DB86" w14:textId="77777777" w:rsidR="00FA083F" w:rsidRPr="00975A90" w:rsidRDefault="00FA083F" w:rsidP="0022217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09D28A43" w14:textId="77777777" w:rsidR="00FA083F" w:rsidRPr="00975A90" w:rsidRDefault="00FA083F" w:rsidP="0022217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222179" w:rsidRPr="00A22864" w14:paraId="19538DA9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6CC19CB6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2" w:type="pct"/>
            <w:gridSpan w:val="9"/>
          </w:tcPr>
          <w:p w14:paraId="5AA5D9BE" w14:textId="77777777" w:rsidR="00222179" w:rsidRPr="00222179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Lukić Šarkanović M, Vico Katanić N, Jerković M, </w:t>
            </w:r>
            <w:r>
              <w:rPr>
                <w:b/>
                <w:sz w:val="20"/>
                <w:szCs w:val="20"/>
                <w:lang w:bidi="ar-SA"/>
              </w:rPr>
              <w:t>Jokšić Mazinjanin R</w:t>
            </w:r>
            <w:r>
              <w:rPr>
                <w:sz w:val="20"/>
                <w:szCs w:val="20"/>
                <w:lang w:bidi="ar-SA"/>
              </w:rPr>
              <w:t>, Terzić N</w:t>
            </w:r>
            <w:r w:rsidR="0071098B">
              <w:rPr>
                <w:sz w:val="20"/>
                <w:szCs w:val="20"/>
                <w:lang w:bidi="ar-SA"/>
              </w:rPr>
              <w:t xml:space="preserve">, Zdravković R. </w:t>
            </w:r>
            <w:hyperlink r:id="rId5" w:history="1">
              <w:r w:rsidR="0071098B" w:rsidRPr="0071098B">
                <w:rPr>
                  <w:rStyle w:val="Hyperlink"/>
                  <w:sz w:val="20"/>
                  <w:szCs w:val="20"/>
                  <w:lang w:bidi="ar-SA"/>
                </w:rPr>
                <w:t>Effect of convalescent plasma in the treatment of severe acute respiratory distress syndrome caused by COVID-19 infection</w:t>
              </w:r>
            </w:hyperlink>
            <w:r w:rsidR="0071098B">
              <w:rPr>
                <w:sz w:val="20"/>
                <w:szCs w:val="20"/>
                <w:lang w:bidi="ar-SA"/>
              </w:rPr>
              <w:t>. Srp Arh Celok Lek. 2024;152(5-6):238-43.</w:t>
            </w:r>
          </w:p>
        </w:tc>
        <w:tc>
          <w:tcPr>
            <w:tcW w:w="430" w:type="pct"/>
            <w:vAlign w:val="center"/>
          </w:tcPr>
          <w:p w14:paraId="279F2FF5" w14:textId="77777777" w:rsidR="00222179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098B">
              <w:rPr>
                <w:sz w:val="20"/>
                <w:szCs w:val="20"/>
              </w:rPr>
              <w:t>162/167</w:t>
            </w:r>
          </w:p>
          <w:p w14:paraId="20FF8CFE" w14:textId="77777777" w:rsidR="0071098B" w:rsidRPr="00625B6E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06D0AE97" w14:textId="77777777" w:rsidR="00222179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0EC680D2" w14:textId="77777777" w:rsidR="0071098B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7048A0F9" w14:textId="77777777" w:rsidR="00222179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14:paraId="2D546280" w14:textId="77777777" w:rsidR="0071098B" w:rsidRPr="00874909" w:rsidRDefault="0071098B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222179" w:rsidRPr="00A22864" w14:paraId="13473F09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356E58F9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12" w:type="pct"/>
            <w:gridSpan w:val="9"/>
          </w:tcPr>
          <w:p w14:paraId="6558145C" w14:textId="76B159EB" w:rsidR="00222179" w:rsidRPr="005F111D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874909">
              <w:rPr>
                <w:b/>
                <w:sz w:val="20"/>
                <w:szCs w:val="20"/>
                <w:lang w:bidi="ar-SA"/>
              </w:rPr>
              <w:t>Jokšić-Mazinjanin R</w:t>
            </w:r>
            <w:r w:rsidRPr="005F111D">
              <w:rPr>
                <w:sz w:val="20"/>
                <w:szCs w:val="20"/>
                <w:lang w:bidi="ar-SA"/>
              </w:rPr>
              <w:t xml:space="preserve">, Marić N, Đuričin A, Bjelobrk M, Bjelić S, Trajković M, </w:t>
            </w:r>
            <w:r>
              <w:rPr>
                <w:sz w:val="20"/>
                <w:szCs w:val="20"/>
                <w:lang w:bidi="ar-SA"/>
              </w:rPr>
              <w:t>et al</w:t>
            </w:r>
            <w:r w:rsidRPr="005F111D">
              <w:rPr>
                <w:sz w:val="20"/>
                <w:szCs w:val="20"/>
                <w:lang w:bidi="ar-SA"/>
              </w:rPr>
              <w:t xml:space="preserve">. </w:t>
            </w:r>
            <w:hyperlink r:id="rId6" w:history="1">
              <w:r w:rsidRPr="00874909">
                <w:rPr>
                  <w:rStyle w:val="Hyperlink"/>
                  <w:sz w:val="20"/>
                  <w:szCs w:val="20"/>
                  <w:lang w:bidi="ar-SA"/>
                </w:rPr>
                <w:t>Simultaneous Double-Vessel Coronary Thrombosis with Sudden Cardiac Arrest as the First Manifestation of COVID-19</w:t>
              </w:r>
            </w:hyperlink>
            <w:r w:rsidRPr="005F111D">
              <w:rPr>
                <w:sz w:val="20"/>
                <w:szCs w:val="20"/>
                <w:lang w:bidi="ar-SA"/>
              </w:rPr>
              <w:t>. </w:t>
            </w:r>
            <w:r w:rsidRPr="00B835F8">
              <w:rPr>
                <w:iCs/>
                <w:sz w:val="20"/>
                <w:szCs w:val="20"/>
                <w:lang w:bidi="ar-SA"/>
              </w:rPr>
              <w:t>Medicina-</w:t>
            </w:r>
            <w:r w:rsidRPr="00B835F8">
              <w:t xml:space="preserve"> </w:t>
            </w:r>
            <w:r w:rsidRPr="00B835F8">
              <w:rPr>
                <w:iCs/>
                <w:sz w:val="20"/>
                <w:szCs w:val="20"/>
                <w:lang w:bidi="ar-SA"/>
              </w:rPr>
              <w:t>Lithuania</w:t>
            </w:r>
            <w:r w:rsidRPr="005F111D">
              <w:rPr>
                <w:sz w:val="20"/>
                <w:szCs w:val="20"/>
                <w:lang w:bidi="ar-SA"/>
              </w:rPr>
              <w:t>. 2024;60(1):39. </w:t>
            </w:r>
          </w:p>
        </w:tc>
        <w:tc>
          <w:tcPr>
            <w:tcW w:w="430" w:type="pct"/>
            <w:vAlign w:val="center"/>
          </w:tcPr>
          <w:p w14:paraId="7F11E755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5B6E">
              <w:rPr>
                <w:sz w:val="20"/>
                <w:szCs w:val="20"/>
              </w:rPr>
              <w:t xml:space="preserve">79/167 </w:t>
            </w: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6CE4A6E1" w14:textId="77777777" w:rsidR="00222179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AE30173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11BB480F" w14:textId="77777777" w:rsidR="00222179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490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  <w:p w14:paraId="58C83287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222179" w:rsidRPr="00A22864" w14:paraId="2A734CA0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2F49F584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2" w:type="pct"/>
            <w:gridSpan w:val="9"/>
          </w:tcPr>
          <w:p w14:paraId="435C9A1A" w14:textId="77777777" w:rsidR="00222179" w:rsidRPr="000022A6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5F111D">
              <w:rPr>
                <w:sz w:val="20"/>
                <w:szCs w:val="20"/>
              </w:rPr>
              <w:t xml:space="preserve">Đuričin A, Tabaković S, Zeljković M, Milojević Z, </w:t>
            </w:r>
            <w:r w:rsidRPr="00096683">
              <w:rPr>
                <w:b/>
                <w:sz w:val="20"/>
                <w:szCs w:val="20"/>
              </w:rPr>
              <w:t>Jokšić-Mazinjanin R</w:t>
            </w:r>
            <w:r w:rsidRPr="005F111D">
              <w:rPr>
                <w:sz w:val="20"/>
                <w:szCs w:val="20"/>
              </w:rPr>
              <w:t xml:space="preserve">, Milankov V. </w:t>
            </w:r>
            <w:hyperlink r:id="rId7" w:history="1">
              <w:r w:rsidRPr="00096683">
                <w:rPr>
                  <w:rStyle w:val="Hyperlink"/>
                  <w:sz w:val="20"/>
                  <w:szCs w:val="20"/>
                </w:rPr>
                <w:t>Determination of spatial position of tibial graft using x-ray images after anterior cruciate ligament reconstruction</w:t>
              </w:r>
            </w:hyperlink>
            <w:r w:rsidRPr="005F111D">
              <w:rPr>
                <w:sz w:val="20"/>
                <w:szCs w:val="20"/>
              </w:rPr>
              <w:t>. Vojnosanit Pregl. 202</w:t>
            </w:r>
            <w:r>
              <w:rPr>
                <w:sz w:val="20"/>
                <w:szCs w:val="20"/>
              </w:rPr>
              <w:t>3</w:t>
            </w:r>
            <w:r w:rsidRPr="005F111D">
              <w:rPr>
                <w:sz w:val="20"/>
                <w:szCs w:val="20"/>
              </w:rPr>
              <w:t>;(</w:t>
            </w:r>
            <w:r>
              <w:rPr>
                <w:sz w:val="20"/>
                <w:szCs w:val="20"/>
              </w:rPr>
              <w:t>80</w:t>
            </w:r>
            <w:r w:rsidRPr="005F111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>143-50</w:t>
            </w:r>
            <w:r w:rsidRPr="005F111D"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14:paraId="5290A66B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E35DC"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  <w:vAlign w:val="center"/>
          </w:tcPr>
          <w:p w14:paraId="124D41F2" w14:textId="77777777" w:rsidR="00222179" w:rsidRPr="006E35DC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14:paraId="38E7AA0B" w14:textId="77777777" w:rsidR="00222179" w:rsidRPr="006E35DC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0.2</w:t>
            </w:r>
          </w:p>
        </w:tc>
      </w:tr>
      <w:tr w:rsidR="00222179" w:rsidRPr="00A22864" w14:paraId="6E6C6C62" w14:textId="77777777" w:rsidTr="00222179">
        <w:trPr>
          <w:trHeight w:val="227"/>
          <w:jc w:val="center"/>
        </w:trPr>
        <w:tc>
          <w:tcPr>
            <w:tcW w:w="318" w:type="pct"/>
            <w:vAlign w:val="center"/>
          </w:tcPr>
          <w:p w14:paraId="244F6DCB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2" w:type="pct"/>
            <w:gridSpan w:val="9"/>
          </w:tcPr>
          <w:p w14:paraId="1633CC28" w14:textId="77777777" w:rsidR="00222179" w:rsidRPr="00222179" w:rsidRDefault="00222179" w:rsidP="00222179">
            <w:r w:rsidRPr="00222179">
              <w:rPr>
                <w:b/>
              </w:rPr>
              <w:t xml:space="preserve">Jokšić-Mazinjanin </w:t>
            </w:r>
            <w:r w:rsidRPr="00222179">
              <w:t xml:space="preserve">R, Marić N, Đuričin A, Gojković Z, Vasović V, Rakić G, et al. </w:t>
            </w:r>
            <w:hyperlink r:id="rId8" w:history="1">
              <w:r w:rsidRPr="00222179">
                <w:rPr>
                  <w:rStyle w:val="Hyperlink"/>
                </w:rPr>
                <w:t>Prehospital Trauma Scoring Systems for Evaluation of Trauma Severity and Prediction of Outcomes</w:t>
              </w:r>
            </w:hyperlink>
            <w:r w:rsidRPr="00222179">
              <w:t xml:space="preserve">. Medicina- Lithuania. 2023;59(5):952. </w:t>
            </w:r>
          </w:p>
        </w:tc>
        <w:tc>
          <w:tcPr>
            <w:tcW w:w="430" w:type="pct"/>
            <w:vAlign w:val="center"/>
          </w:tcPr>
          <w:p w14:paraId="5C2BD1FA" w14:textId="77777777" w:rsidR="00222179" w:rsidRPr="00222179" w:rsidRDefault="00222179" w:rsidP="00222179">
            <w:pPr>
              <w:jc w:val="center"/>
            </w:pPr>
            <w:r w:rsidRPr="00222179">
              <w:t>79/167</w:t>
            </w:r>
          </w:p>
        </w:tc>
        <w:tc>
          <w:tcPr>
            <w:tcW w:w="370" w:type="pct"/>
            <w:vAlign w:val="center"/>
          </w:tcPr>
          <w:p w14:paraId="18234D8C" w14:textId="77777777" w:rsidR="00222179" w:rsidRPr="00222179" w:rsidRDefault="00222179" w:rsidP="00222179">
            <w:pPr>
              <w:jc w:val="center"/>
            </w:pPr>
            <w:r>
              <w:t>22</w:t>
            </w:r>
          </w:p>
        </w:tc>
        <w:tc>
          <w:tcPr>
            <w:tcW w:w="370" w:type="pct"/>
            <w:vAlign w:val="center"/>
          </w:tcPr>
          <w:p w14:paraId="1D62B2A7" w14:textId="77777777" w:rsidR="00222179" w:rsidRPr="00222179" w:rsidRDefault="00222179" w:rsidP="00222179">
            <w:pPr>
              <w:jc w:val="center"/>
            </w:pPr>
            <w:r>
              <w:t>2.4</w:t>
            </w:r>
          </w:p>
        </w:tc>
      </w:tr>
      <w:tr w:rsidR="00222179" w:rsidRPr="00A22864" w14:paraId="034FCEC8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5086E2E3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2" w:type="pct"/>
            <w:gridSpan w:val="9"/>
          </w:tcPr>
          <w:p w14:paraId="61BAFEE5" w14:textId="77777777" w:rsidR="00222179" w:rsidRPr="000022A6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5F111D">
              <w:rPr>
                <w:sz w:val="20"/>
                <w:szCs w:val="20"/>
              </w:rPr>
              <w:t xml:space="preserve">Ujsasi D, Filipović K, Zvekić-Svorcan J, Nemet M, Đuričin A, </w:t>
            </w:r>
            <w:r w:rsidRPr="00096683">
              <w:rPr>
                <w:b/>
                <w:sz w:val="20"/>
                <w:szCs w:val="20"/>
              </w:rPr>
              <w:t>Jokšić-Mazinjanin R</w:t>
            </w:r>
            <w:r w:rsidRPr="005F111D">
              <w:rPr>
                <w:sz w:val="20"/>
                <w:szCs w:val="20"/>
              </w:rPr>
              <w:t xml:space="preserve">, eta al. </w:t>
            </w:r>
            <w:hyperlink r:id="rId9" w:history="1">
              <w:r w:rsidRPr="00096683">
                <w:rPr>
                  <w:rStyle w:val="Hyperlink"/>
                  <w:sz w:val="20"/>
                  <w:szCs w:val="20"/>
                </w:rPr>
                <w:t>The Applicability of Provocative Functional Tests in the Diagnosis of Rotator Cuff Muscle Injuries of the Best University Athletes</w:t>
              </w:r>
            </w:hyperlink>
            <w:r w:rsidRPr="005F111D">
              <w:rPr>
                <w:sz w:val="20"/>
                <w:szCs w:val="20"/>
              </w:rPr>
              <w:t>. Biomed Res Int. 2022;2022:7728277.</w:t>
            </w:r>
            <w:r w:rsidRPr="005F111D">
              <w:rPr>
                <w:sz w:val="20"/>
                <w:szCs w:val="20"/>
              </w:rPr>
              <w:tab/>
            </w:r>
          </w:p>
        </w:tc>
        <w:tc>
          <w:tcPr>
            <w:tcW w:w="430" w:type="pct"/>
            <w:vAlign w:val="center"/>
          </w:tcPr>
          <w:p w14:paraId="5DD18EA0" w14:textId="77777777" w:rsidR="00222179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90/161</w:t>
            </w:r>
          </w:p>
          <w:p w14:paraId="4B597E7E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14:paraId="435696F8" w14:textId="77777777" w:rsidR="00222179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BEA70D9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14:paraId="1BF81CFC" w14:textId="77777777" w:rsidR="00222179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3.246</w:t>
            </w:r>
          </w:p>
          <w:p w14:paraId="187CB59C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222179" w:rsidRPr="00A22864" w14:paraId="772C1A13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27BC8F79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2" w:type="pct"/>
            <w:gridSpan w:val="9"/>
          </w:tcPr>
          <w:p w14:paraId="07D8CD02" w14:textId="65BF4B1C" w:rsidR="00222179" w:rsidRPr="000022A6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5F111D">
              <w:rPr>
                <w:sz w:val="20"/>
                <w:szCs w:val="20"/>
              </w:rPr>
              <w:t xml:space="preserve">Nikolaou N, Castren M, Monsieurs KG, Cimpoesu D, Georgiou M, </w:t>
            </w:r>
            <w:r>
              <w:rPr>
                <w:sz w:val="20"/>
                <w:szCs w:val="20"/>
              </w:rPr>
              <w:t xml:space="preserve">et al… </w:t>
            </w:r>
            <w:r>
              <w:rPr>
                <w:b/>
                <w:sz w:val="20"/>
                <w:szCs w:val="20"/>
              </w:rPr>
              <w:t>Jokšić-Mazinjanin R</w:t>
            </w:r>
            <w:r w:rsidRPr="005F111D">
              <w:rPr>
                <w:sz w:val="20"/>
                <w:szCs w:val="20"/>
              </w:rPr>
              <w:t xml:space="preserve">. </w:t>
            </w:r>
            <w:hyperlink r:id="rId10" w:history="1">
              <w:r w:rsidRPr="00096683">
                <w:rPr>
                  <w:rStyle w:val="Hyperlink"/>
                  <w:sz w:val="20"/>
                  <w:szCs w:val="20"/>
                </w:rPr>
                <w:t>Time delays to reach dispatch centres in different regions in Europe. Are we losing the window of opportunity?</w:t>
              </w:r>
            </w:hyperlink>
            <w:r w:rsidRPr="005F111D">
              <w:rPr>
                <w:sz w:val="20"/>
                <w:szCs w:val="20"/>
              </w:rPr>
              <w:t xml:space="preserve"> — The EUROCALL study.</w:t>
            </w:r>
            <w:r w:rsidR="00351FA9">
              <w:rPr>
                <w:sz w:val="20"/>
                <w:szCs w:val="20"/>
              </w:rPr>
              <w:t xml:space="preserve"> </w:t>
            </w:r>
            <w:r w:rsidRPr="005F111D">
              <w:rPr>
                <w:sz w:val="20"/>
                <w:szCs w:val="20"/>
              </w:rPr>
              <w:t xml:space="preserve">Resuscitation. 2017;111:8-13.  </w:t>
            </w:r>
          </w:p>
        </w:tc>
        <w:tc>
          <w:tcPr>
            <w:tcW w:w="430" w:type="pct"/>
            <w:vAlign w:val="center"/>
          </w:tcPr>
          <w:p w14:paraId="233D8B1D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1/26</w:t>
            </w:r>
          </w:p>
        </w:tc>
        <w:tc>
          <w:tcPr>
            <w:tcW w:w="370" w:type="pct"/>
            <w:vAlign w:val="center"/>
          </w:tcPr>
          <w:p w14:paraId="0B0E92A8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70" w:type="pct"/>
            <w:vAlign w:val="center"/>
          </w:tcPr>
          <w:p w14:paraId="491CF692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5.863</w:t>
            </w:r>
          </w:p>
        </w:tc>
      </w:tr>
      <w:tr w:rsidR="00222179" w:rsidRPr="00A22864" w14:paraId="1E1747A2" w14:textId="77777777" w:rsidTr="00874909">
        <w:trPr>
          <w:trHeight w:val="227"/>
          <w:jc w:val="center"/>
        </w:trPr>
        <w:tc>
          <w:tcPr>
            <w:tcW w:w="318" w:type="pct"/>
            <w:vAlign w:val="center"/>
          </w:tcPr>
          <w:p w14:paraId="71F13F57" w14:textId="77777777" w:rsidR="00222179" w:rsidRPr="000022A6" w:rsidRDefault="00222179" w:rsidP="00222179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12" w:type="pct"/>
            <w:gridSpan w:val="9"/>
          </w:tcPr>
          <w:p w14:paraId="4F17D0EF" w14:textId="77777777" w:rsidR="00222179" w:rsidRPr="000022A6" w:rsidRDefault="00222179" w:rsidP="00222179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096683">
              <w:rPr>
                <w:b/>
                <w:sz w:val="20"/>
                <w:szCs w:val="20"/>
              </w:rPr>
              <w:t>Jokšić-Mazinjanin R</w:t>
            </w:r>
            <w:r w:rsidRPr="005F111D">
              <w:rPr>
                <w:sz w:val="20"/>
                <w:szCs w:val="20"/>
              </w:rPr>
              <w:t xml:space="preserve">, Vasović V, Mikov M, Saravolac S, Jokšić Zelić M, Đuričin </w:t>
            </w:r>
            <w:r w:rsidRPr="005F111D">
              <w:rPr>
                <w:sz w:val="20"/>
                <w:szCs w:val="20"/>
              </w:rPr>
              <w:lastRenderedPageBreak/>
              <w:t xml:space="preserve">A, Šaponja P. </w:t>
            </w:r>
            <w:hyperlink r:id="rId11" w:history="1">
              <w:r w:rsidRPr="00096683">
                <w:rPr>
                  <w:rStyle w:val="Hyperlink"/>
                  <w:sz w:val="20"/>
                  <w:szCs w:val="20"/>
                </w:rPr>
                <w:t>Location of out-of-hospital cardiac arreest as a determinant in the survival of patientis</w:t>
              </w:r>
            </w:hyperlink>
            <w:r w:rsidRPr="005F111D">
              <w:rPr>
                <w:sz w:val="20"/>
                <w:szCs w:val="20"/>
              </w:rPr>
              <w:t>. Srp Arh Celok Lek. 2016;144(9-10):485-9.</w:t>
            </w:r>
          </w:p>
        </w:tc>
        <w:tc>
          <w:tcPr>
            <w:tcW w:w="430" w:type="pct"/>
            <w:vAlign w:val="center"/>
          </w:tcPr>
          <w:p w14:paraId="5FB7430E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lastRenderedPageBreak/>
              <w:t>146/155</w:t>
            </w:r>
          </w:p>
        </w:tc>
        <w:tc>
          <w:tcPr>
            <w:tcW w:w="370" w:type="pct"/>
            <w:vAlign w:val="center"/>
          </w:tcPr>
          <w:p w14:paraId="14944EF3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14:paraId="18A5721B" w14:textId="77777777" w:rsidR="00222179" w:rsidRPr="000022A6" w:rsidRDefault="00222179" w:rsidP="002221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96683">
              <w:rPr>
                <w:sz w:val="20"/>
                <w:szCs w:val="20"/>
              </w:rPr>
              <w:t>0.253</w:t>
            </w:r>
          </w:p>
        </w:tc>
      </w:tr>
      <w:tr w:rsidR="00222179" w:rsidRPr="00A22864" w14:paraId="3F5B61E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E23D2D0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22179" w:rsidRPr="00A22864" w14:paraId="24F3DA7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FC7F44C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22179" w:rsidRPr="00A22864" w14:paraId="1A2257FE" w14:textId="77777777" w:rsidTr="00874909">
        <w:trPr>
          <w:trHeight w:val="227"/>
          <w:jc w:val="center"/>
        </w:trPr>
        <w:tc>
          <w:tcPr>
            <w:tcW w:w="2831" w:type="pct"/>
            <w:gridSpan w:val="5"/>
            <w:vAlign w:val="center"/>
          </w:tcPr>
          <w:p w14:paraId="3A11767A" w14:textId="77777777" w:rsidR="00222179" w:rsidRPr="00A22864" w:rsidRDefault="00222179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69" w:type="pct"/>
            <w:gridSpan w:val="8"/>
            <w:vAlign w:val="center"/>
          </w:tcPr>
          <w:p w14:paraId="4AFAFF56" w14:textId="77777777" w:rsidR="00222179" w:rsidRPr="00F413E1" w:rsidRDefault="00222179" w:rsidP="00222179">
            <w:pPr>
              <w:spacing w:after="60"/>
            </w:pPr>
            <w:r w:rsidRPr="00F413E1">
              <w:t>3</w:t>
            </w:r>
          </w:p>
        </w:tc>
      </w:tr>
      <w:tr w:rsidR="00222179" w:rsidRPr="00A22864" w14:paraId="7D06AE1C" w14:textId="77777777" w:rsidTr="00874909">
        <w:trPr>
          <w:trHeight w:val="227"/>
          <w:jc w:val="center"/>
        </w:trPr>
        <w:tc>
          <w:tcPr>
            <w:tcW w:w="2831" w:type="pct"/>
            <w:gridSpan w:val="5"/>
            <w:vAlign w:val="center"/>
          </w:tcPr>
          <w:p w14:paraId="32966545" w14:textId="77777777" w:rsidR="00222179" w:rsidRPr="00A22864" w:rsidRDefault="00222179" w:rsidP="0022217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69" w:type="pct"/>
            <w:gridSpan w:val="8"/>
            <w:vAlign w:val="center"/>
          </w:tcPr>
          <w:p w14:paraId="4EB7D22B" w14:textId="77777777" w:rsidR="00222179" w:rsidRPr="00F413E1" w:rsidRDefault="0071098B" w:rsidP="00222179">
            <w:pPr>
              <w:spacing w:after="60"/>
            </w:pPr>
            <w:r>
              <w:t>7</w:t>
            </w:r>
          </w:p>
        </w:tc>
      </w:tr>
      <w:tr w:rsidR="00222179" w:rsidRPr="00A22864" w14:paraId="45920053" w14:textId="77777777" w:rsidTr="00874909">
        <w:trPr>
          <w:trHeight w:val="227"/>
          <w:jc w:val="center"/>
        </w:trPr>
        <w:tc>
          <w:tcPr>
            <w:tcW w:w="2831" w:type="pct"/>
            <w:gridSpan w:val="5"/>
            <w:vAlign w:val="center"/>
          </w:tcPr>
          <w:p w14:paraId="045256FF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4" w:type="pct"/>
            <w:gridSpan w:val="3"/>
            <w:vAlign w:val="center"/>
          </w:tcPr>
          <w:p w14:paraId="65E01AA0" w14:textId="77777777" w:rsidR="00222179" w:rsidRPr="00F413E1" w:rsidRDefault="00222179" w:rsidP="00222179">
            <w:pPr>
              <w:spacing w:after="60"/>
              <w:rPr>
                <w:lang w:val="sr-Cyrl-CS"/>
              </w:rPr>
            </w:pPr>
            <w:r w:rsidRPr="00F413E1">
              <w:rPr>
                <w:lang w:val="sr-Cyrl-CS"/>
              </w:rPr>
              <w:t>Домаћи</w:t>
            </w:r>
          </w:p>
        </w:tc>
        <w:tc>
          <w:tcPr>
            <w:tcW w:w="1525" w:type="pct"/>
            <w:gridSpan w:val="5"/>
            <w:vAlign w:val="center"/>
          </w:tcPr>
          <w:p w14:paraId="616A497C" w14:textId="77777777" w:rsidR="00222179" w:rsidRPr="00F413E1" w:rsidRDefault="00222179" w:rsidP="00222179">
            <w:pPr>
              <w:spacing w:after="60"/>
              <w:rPr>
                <w:lang w:val="sr-Cyrl-CS"/>
              </w:rPr>
            </w:pPr>
            <w:r w:rsidRPr="00F413E1">
              <w:rPr>
                <w:lang w:val="sr-Cyrl-CS"/>
              </w:rPr>
              <w:t>Међународни</w:t>
            </w:r>
          </w:p>
        </w:tc>
      </w:tr>
      <w:tr w:rsidR="00222179" w:rsidRPr="00A22864" w14:paraId="27C86747" w14:textId="77777777" w:rsidTr="00874909">
        <w:trPr>
          <w:trHeight w:val="227"/>
          <w:jc w:val="center"/>
        </w:trPr>
        <w:tc>
          <w:tcPr>
            <w:tcW w:w="2831" w:type="pct"/>
            <w:gridSpan w:val="5"/>
            <w:vAlign w:val="center"/>
          </w:tcPr>
          <w:p w14:paraId="0D2347AC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4" w:type="pct"/>
            <w:gridSpan w:val="3"/>
            <w:vAlign w:val="center"/>
          </w:tcPr>
          <w:p w14:paraId="1D814AF5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25" w:type="pct"/>
            <w:gridSpan w:val="5"/>
            <w:vAlign w:val="center"/>
          </w:tcPr>
          <w:p w14:paraId="042558B2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</w:p>
        </w:tc>
      </w:tr>
      <w:tr w:rsidR="00222179" w:rsidRPr="00A22864" w14:paraId="11D65D44" w14:textId="77777777" w:rsidTr="00874909">
        <w:trPr>
          <w:trHeight w:val="227"/>
          <w:jc w:val="center"/>
        </w:trPr>
        <w:tc>
          <w:tcPr>
            <w:tcW w:w="2831" w:type="pct"/>
            <w:gridSpan w:val="5"/>
            <w:vAlign w:val="center"/>
          </w:tcPr>
          <w:p w14:paraId="4E2ED4A0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69" w:type="pct"/>
            <w:gridSpan w:val="8"/>
            <w:vAlign w:val="center"/>
          </w:tcPr>
          <w:p w14:paraId="759FE30D" w14:textId="77777777" w:rsidR="00222179" w:rsidRPr="00A22864" w:rsidRDefault="00222179" w:rsidP="00222179">
            <w:pPr>
              <w:spacing w:after="60"/>
              <w:rPr>
                <w:b/>
                <w:lang w:val="sr-Cyrl-CS"/>
              </w:rPr>
            </w:pPr>
          </w:p>
        </w:tc>
      </w:tr>
    </w:tbl>
    <w:p w14:paraId="67C4B0C6" w14:textId="77777777" w:rsidR="00505EBB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p w14:paraId="7FBE892C" w14:textId="77777777" w:rsidR="00222179" w:rsidRDefault="00222179">
      <w:pPr>
        <w:rPr>
          <w:sz w:val="16"/>
          <w:szCs w:val="16"/>
        </w:rPr>
      </w:pPr>
    </w:p>
    <w:p w14:paraId="4BA156BE" w14:textId="77777777" w:rsidR="00222179" w:rsidRPr="00222179" w:rsidRDefault="00222179" w:rsidP="00222179">
      <w:pPr>
        <w:rPr>
          <w:sz w:val="16"/>
          <w:szCs w:val="16"/>
        </w:rPr>
      </w:pPr>
    </w:p>
    <w:sectPr w:rsidR="00222179" w:rsidRPr="00222179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90E4E"/>
    <w:rsid w:val="00096683"/>
    <w:rsid w:val="00175000"/>
    <w:rsid w:val="00222179"/>
    <w:rsid w:val="0027590E"/>
    <w:rsid w:val="003232D9"/>
    <w:rsid w:val="00351FA9"/>
    <w:rsid w:val="00494424"/>
    <w:rsid w:val="00505EBB"/>
    <w:rsid w:val="00530CA3"/>
    <w:rsid w:val="005F111D"/>
    <w:rsid w:val="0071098B"/>
    <w:rsid w:val="007F68E8"/>
    <w:rsid w:val="00874909"/>
    <w:rsid w:val="00975A90"/>
    <w:rsid w:val="00AB00FC"/>
    <w:rsid w:val="00B94A81"/>
    <w:rsid w:val="00BB1FE5"/>
    <w:rsid w:val="00C027F1"/>
    <w:rsid w:val="00C0377F"/>
    <w:rsid w:val="00C17F34"/>
    <w:rsid w:val="00C74629"/>
    <w:rsid w:val="00CE0B38"/>
    <w:rsid w:val="00D10388"/>
    <w:rsid w:val="00D44A57"/>
    <w:rsid w:val="00DC6C39"/>
    <w:rsid w:val="00EA25FB"/>
    <w:rsid w:val="00F127B3"/>
    <w:rsid w:val="00F32849"/>
    <w:rsid w:val="00F413E1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74D6"/>
  <w15:docId w15:val="{170A2F48-781A-4EC6-979D-F1683CF0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9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59/5/9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serbia.nb.rs/Article.aspx?ID=0042-84502200029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1648-9144/60/1/39" TargetMode="External"/><Relationship Id="rId11" Type="http://schemas.openxmlformats.org/officeDocument/2006/relationships/hyperlink" Target="https://doiserbia.nb.rs/Article.aspx?ID=0370-81791610485J" TargetMode="External"/><Relationship Id="rId5" Type="http://schemas.openxmlformats.org/officeDocument/2006/relationships/hyperlink" Target="https://doiserbia.nb.rs/Article.aspx?ID=0370-81792400041L" TargetMode="External"/><Relationship Id="rId10" Type="http://schemas.openxmlformats.org/officeDocument/2006/relationships/hyperlink" Target="https://pubmed.ncbi.nlm.nih.gov/27856240/" TargetMode="External"/><Relationship Id="rId4" Type="http://schemas.openxmlformats.org/officeDocument/2006/relationships/hyperlink" Target="https://kobson.nb.rs/nauka_u_srbiji.132.html?autor=Joksic-Mazinjanin%20Radojka&amp;samoar=" TargetMode="External"/><Relationship Id="rId9" Type="http://schemas.openxmlformats.org/officeDocument/2006/relationships/hyperlink" Target="https://www.hindawi.com/journals/bmri/2022/77282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Radmila Matić</cp:lastModifiedBy>
  <cp:revision>14</cp:revision>
  <dcterms:created xsi:type="dcterms:W3CDTF">2023-03-09T11:08:00Z</dcterms:created>
  <dcterms:modified xsi:type="dcterms:W3CDTF">2024-09-20T10:18:00Z</dcterms:modified>
</cp:coreProperties>
</file>