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50"/>
        <w:gridCol w:w="1028"/>
        <w:gridCol w:w="1846"/>
        <w:gridCol w:w="127"/>
        <w:gridCol w:w="1356"/>
        <w:gridCol w:w="896"/>
        <w:gridCol w:w="542"/>
        <w:gridCol w:w="11"/>
        <w:gridCol w:w="1106"/>
        <w:gridCol w:w="412"/>
        <w:gridCol w:w="508"/>
        <w:gridCol w:w="1012"/>
      </w:tblGrid>
      <w:tr w:rsidR="001543AE" w:rsidRPr="00DA5CC8" w:rsidTr="00151C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DA5CC8" w:rsidRDefault="001543AE" w:rsidP="00836DEC">
            <w:pPr>
              <w:spacing w:after="60"/>
              <w:rPr>
                <w:lang w:val="sr-Cyrl-CS"/>
              </w:rPr>
            </w:pPr>
            <w:r w:rsidRPr="00DA5CC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DA5CC8" w:rsidRDefault="006B3387" w:rsidP="002F4310">
            <w:pPr>
              <w:spacing w:after="60"/>
              <w:rPr>
                <w:lang w:val="sr-Cyrl-CS"/>
              </w:rPr>
            </w:pPr>
            <w:hyperlink r:id="rId5" w:history="1">
              <w:r w:rsidR="007F0631" w:rsidRPr="00DA5CC8">
                <w:rPr>
                  <w:rStyle w:val="Hyperlink"/>
                  <w:lang w:val="sr-Cyrl-CS"/>
                </w:rPr>
                <w:t>Игор Стојанац</w:t>
              </w:r>
            </w:hyperlink>
          </w:p>
        </w:tc>
      </w:tr>
      <w:tr w:rsidR="00DA5CC8" w:rsidRPr="00DA5CC8" w:rsidTr="00151C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DA5CC8" w:rsidRPr="00DA5CC8" w:rsidRDefault="00DA5CC8" w:rsidP="00DA5CC8">
            <w:r w:rsidRPr="00DA5CC8">
              <w:t>Ванредни професор</w:t>
            </w:r>
          </w:p>
        </w:tc>
      </w:tr>
      <w:tr w:rsidR="00DA5CC8" w:rsidRPr="00DA5CC8" w:rsidTr="00151C3D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DA5CC8" w:rsidRPr="00DA5CC8" w:rsidRDefault="00DA5CC8" w:rsidP="00DA5CC8">
            <w:pPr>
              <w:spacing w:after="60"/>
            </w:pPr>
            <w:r w:rsidRPr="00DA5CC8">
              <w:t>Стоматологија</w:t>
            </w:r>
          </w:p>
        </w:tc>
      </w:tr>
      <w:tr w:rsidR="00DA5CC8" w:rsidRPr="00DA5CC8" w:rsidTr="002506F4">
        <w:trPr>
          <w:trHeight w:val="227"/>
          <w:jc w:val="center"/>
        </w:trPr>
        <w:tc>
          <w:tcPr>
            <w:tcW w:w="1033" w:type="pct"/>
            <w:gridSpan w:val="2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Институција </w:t>
            </w:r>
          </w:p>
        </w:tc>
        <w:tc>
          <w:tcPr>
            <w:tcW w:w="2012" w:type="pct"/>
            <w:gridSpan w:val="7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A5CC8" w:rsidRPr="00DA5CC8" w:rsidTr="002506F4">
        <w:trPr>
          <w:trHeight w:val="227"/>
          <w:jc w:val="center"/>
        </w:trPr>
        <w:tc>
          <w:tcPr>
            <w:tcW w:w="1033" w:type="pct"/>
            <w:gridSpan w:val="2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DA5CC8" w:rsidRPr="00DA5CC8" w:rsidRDefault="00DA5CC8" w:rsidP="00DA5CC8">
            <w:r w:rsidRPr="00DA5CC8">
              <w:rPr>
                <w:lang w:val="sr-Cyrl-CS"/>
              </w:rPr>
              <w:t>201</w:t>
            </w:r>
            <w:r w:rsidRPr="00DA5CC8">
              <w:t>7.</w:t>
            </w:r>
          </w:p>
        </w:tc>
        <w:tc>
          <w:tcPr>
            <w:tcW w:w="1493" w:type="pct"/>
            <w:gridSpan w:val="3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Медицински факултет Нови Сад </w:t>
            </w:r>
          </w:p>
        </w:tc>
        <w:tc>
          <w:tcPr>
            <w:tcW w:w="2012" w:type="pct"/>
            <w:gridSpan w:val="7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DA5CC8" w:rsidRPr="00DA5CC8" w:rsidTr="002506F4">
        <w:trPr>
          <w:trHeight w:val="227"/>
          <w:jc w:val="center"/>
        </w:trPr>
        <w:tc>
          <w:tcPr>
            <w:tcW w:w="1033" w:type="pct"/>
            <w:gridSpan w:val="2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2011.</w:t>
            </w:r>
          </w:p>
        </w:tc>
        <w:tc>
          <w:tcPr>
            <w:tcW w:w="1493" w:type="pct"/>
            <w:gridSpan w:val="3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Медицински факултет Нови Сад </w:t>
            </w:r>
          </w:p>
        </w:tc>
        <w:tc>
          <w:tcPr>
            <w:tcW w:w="2012" w:type="pct"/>
            <w:gridSpan w:val="7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Докторске студије клиничке медицине</w:t>
            </w:r>
          </w:p>
        </w:tc>
      </w:tr>
      <w:tr w:rsidR="00DA5CC8" w:rsidRPr="00DA5CC8" w:rsidTr="002506F4">
        <w:trPr>
          <w:trHeight w:val="227"/>
          <w:jc w:val="center"/>
        </w:trPr>
        <w:tc>
          <w:tcPr>
            <w:tcW w:w="1033" w:type="pct"/>
            <w:gridSpan w:val="2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2004.</w:t>
            </w:r>
          </w:p>
        </w:tc>
        <w:tc>
          <w:tcPr>
            <w:tcW w:w="1493" w:type="pct"/>
            <w:gridSpan w:val="3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Стоматологија (Болести зуба и ендодонција)</w:t>
            </w:r>
          </w:p>
        </w:tc>
      </w:tr>
      <w:tr w:rsidR="00DA5CC8" w:rsidRPr="00DA5CC8" w:rsidTr="002506F4">
        <w:trPr>
          <w:trHeight w:val="227"/>
          <w:jc w:val="center"/>
        </w:trPr>
        <w:tc>
          <w:tcPr>
            <w:tcW w:w="1033" w:type="pct"/>
            <w:gridSpan w:val="2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1998.</w:t>
            </w:r>
          </w:p>
        </w:tc>
        <w:tc>
          <w:tcPr>
            <w:tcW w:w="1493" w:type="pct"/>
            <w:gridSpan w:val="3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2" w:type="pct"/>
            <w:gridSpan w:val="7"/>
          </w:tcPr>
          <w:p w:rsidR="00DA5CC8" w:rsidRPr="00DA5CC8" w:rsidRDefault="00DA5CC8" w:rsidP="00DA5CC8">
            <w:pPr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Стоматологија </w:t>
            </w:r>
          </w:p>
        </w:tc>
      </w:tr>
      <w:tr w:rsidR="00DA5CC8" w:rsidRPr="00DA5C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b/>
                <w:lang w:val="sr-Cyrl-CS"/>
              </w:rPr>
              <w:t>Списак дисертација</w:t>
            </w:r>
            <w:r w:rsidRPr="00DA5CC8">
              <w:rPr>
                <w:b/>
              </w:rPr>
              <w:t xml:space="preserve">-докторских уметничких пројеката </w:t>
            </w:r>
            <w:r w:rsidRPr="00DA5CC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A5CC8" w:rsidRPr="00DA5CC8" w:rsidTr="00DA5CC8">
        <w:trPr>
          <w:trHeight w:val="227"/>
          <w:jc w:val="center"/>
        </w:trPr>
        <w:tc>
          <w:tcPr>
            <w:tcW w:w="248" w:type="pct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Р.Б.</w:t>
            </w:r>
          </w:p>
        </w:tc>
        <w:tc>
          <w:tcPr>
            <w:tcW w:w="2131" w:type="pct"/>
            <w:gridSpan w:val="4"/>
            <w:vAlign w:val="center"/>
          </w:tcPr>
          <w:p w:rsidR="00DA5CC8" w:rsidRPr="00DA5CC8" w:rsidRDefault="00DA5CC8" w:rsidP="00DA5CC8">
            <w:pPr>
              <w:spacing w:after="60"/>
            </w:pPr>
            <w:r w:rsidRPr="00DA5CC8">
              <w:rPr>
                <w:lang w:val="sr-Cyrl-CS"/>
              </w:rPr>
              <w:t>Наслов дисертације</w:t>
            </w:r>
            <w:r w:rsidRPr="00DA5CC8">
              <w:t xml:space="preserve">- докторског уметничког пројекта </w:t>
            </w:r>
          </w:p>
        </w:tc>
        <w:tc>
          <w:tcPr>
            <w:tcW w:w="1253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Име кандидата</w:t>
            </w:r>
          </w:p>
        </w:tc>
        <w:tc>
          <w:tcPr>
            <w:tcW w:w="686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 xml:space="preserve">*пријављена </w:t>
            </w:r>
          </w:p>
        </w:tc>
        <w:tc>
          <w:tcPr>
            <w:tcW w:w="682" w:type="pct"/>
            <w:gridSpan w:val="2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** одбрањена</w:t>
            </w:r>
          </w:p>
        </w:tc>
      </w:tr>
      <w:tr w:rsidR="00DA5CC8" w:rsidRPr="00DA5CC8" w:rsidTr="00DA5CC8">
        <w:trPr>
          <w:trHeight w:val="227"/>
          <w:jc w:val="center"/>
        </w:trPr>
        <w:tc>
          <w:tcPr>
            <w:tcW w:w="248" w:type="pct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1.</w:t>
            </w:r>
          </w:p>
        </w:tc>
        <w:tc>
          <w:tcPr>
            <w:tcW w:w="2131" w:type="pct"/>
            <w:gridSpan w:val="4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ЗАПТИВНА СВОЈСТВА САВРЕМЕНИХ ЕНДОДОНТСКИХ ЦЕМЕНАТА</w:t>
            </w:r>
          </w:p>
        </w:tc>
        <w:tc>
          <w:tcPr>
            <w:tcW w:w="1253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Исидора Нешковић</w:t>
            </w:r>
          </w:p>
        </w:tc>
        <w:tc>
          <w:tcPr>
            <w:tcW w:w="686" w:type="pct"/>
            <w:gridSpan w:val="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</w:p>
        </w:tc>
        <w:tc>
          <w:tcPr>
            <w:tcW w:w="682" w:type="pct"/>
            <w:gridSpan w:val="2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2020.</w:t>
            </w:r>
          </w:p>
        </w:tc>
      </w:tr>
      <w:tr w:rsidR="00DA5CC8" w:rsidRPr="00DA5C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A5CC8" w:rsidRPr="00DA5CC8" w:rsidRDefault="00DA5CC8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*Година  у којој је дисертација</w:t>
            </w:r>
            <w:r w:rsidRPr="00DA5CC8">
              <w:t xml:space="preserve">-докторски уметнички пројекат </w:t>
            </w:r>
            <w:r w:rsidRPr="00DA5CC8">
              <w:rPr>
                <w:lang w:val="sr-Cyrl-CS"/>
              </w:rPr>
              <w:t xml:space="preserve"> пријављена</w:t>
            </w:r>
            <w:r w:rsidRPr="00DA5CC8">
              <w:t xml:space="preserve">-пријављен </w:t>
            </w:r>
            <w:r w:rsidRPr="00DA5CC8">
              <w:rPr>
                <w:lang w:val="sr-Cyrl-CS"/>
              </w:rPr>
              <w:t>(само за дисертације</w:t>
            </w:r>
            <w:r w:rsidRPr="00DA5CC8">
              <w:t xml:space="preserve">-докторске уметничке пројекте </w:t>
            </w:r>
            <w:r w:rsidRPr="00DA5CC8">
              <w:rPr>
                <w:lang w:val="sr-Cyrl-CS"/>
              </w:rPr>
              <w:t xml:space="preserve"> које су у току), ** Година у којој је дисертација</w:t>
            </w:r>
            <w:r w:rsidRPr="00DA5CC8">
              <w:t xml:space="preserve">-докторски уметнички пројекат </w:t>
            </w:r>
            <w:r w:rsidRPr="00DA5CC8">
              <w:rPr>
                <w:lang w:val="sr-Cyrl-CS"/>
              </w:rPr>
              <w:t xml:space="preserve"> одбрањена (само за дисертације</w:t>
            </w:r>
            <w:r w:rsidRPr="00DA5CC8">
              <w:t xml:space="preserve">-докторско уметничке пројекте </w:t>
            </w:r>
            <w:r w:rsidRPr="00DA5CC8">
              <w:rPr>
                <w:lang w:val="sr-Cyrl-CS"/>
              </w:rPr>
              <w:t xml:space="preserve"> из ранијег периода)</w:t>
            </w:r>
          </w:p>
        </w:tc>
      </w:tr>
      <w:tr w:rsidR="00DA5CC8" w:rsidRPr="00DA5C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A5CC8" w:rsidRPr="00DA5CC8" w:rsidRDefault="00DA5CC8" w:rsidP="00151C3D">
            <w:pPr>
              <w:spacing w:after="60"/>
              <w:rPr>
                <w:b/>
              </w:rPr>
            </w:pPr>
            <w:r w:rsidRPr="00DA5CC8">
              <w:rPr>
                <w:b/>
                <w:lang w:val="sr-Cyrl-CS"/>
              </w:rPr>
              <w:t>Категоризација публикације</w:t>
            </w:r>
            <w:r w:rsidRPr="00DA5CC8">
              <w:rPr>
                <w:b/>
              </w:rPr>
              <w:t xml:space="preserve"> научних радова  из области датог студијског програма </w:t>
            </w:r>
            <w:r w:rsidRPr="00DA5CC8">
              <w:rPr>
                <w:b/>
                <w:lang w:val="sr-Cyrl-CS"/>
              </w:rPr>
              <w:t xml:space="preserve"> према класификацији ре</w:t>
            </w:r>
            <w:r w:rsidRPr="00DA5CC8">
              <w:rPr>
                <w:b/>
              </w:rPr>
              <w:t>с</w:t>
            </w:r>
            <w:r w:rsidRPr="00DA5CC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A5CC8" w:rsidRPr="00DA5CC8" w:rsidTr="00DA5CC8">
        <w:trPr>
          <w:trHeight w:val="227"/>
          <w:jc w:val="center"/>
        </w:trPr>
        <w:tc>
          <w:tcPr>
            <w:tcW w:w="248" w:type="pct"/>
            <w:vAlign w:val="center"/>
          </w:tcPr>
          <w:p w:rsidR="00DA5CC8" w:rsidRPr="00DA5CC8" w:rsidRDefault="00DA5CC8" w:rsidP="00DA5CC8">
            <w:pPr>
              <w:spacing w:after="60"/>
              <w:ind w:left="-23"/>
              <w:jc w:val="center"/>
            </w:pPr>
            <w:r w:rsidRPr="00DA5CC8">
              <w:t>Р.б.</w:t>
            </w:r>
          </w:p>
        </w:tc>
        <w:tc>
          <w:tcPr>
            <w:tcW w:w="3389" w:type="pct"/>
            <w:gridSpan w:val="8"/>
          </w:tcPr>
          <w:p w:rsidR="00DA5CC8" w:rsidRPr="00DA5CC8" w:rsidRDefault="00DA5CC8" w:rsidP="00DA5CC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A5CC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</w:tcPr>
          <w:p w:rsidR="00DA5CC8" w:rsidRPr="00DA5CC8" w:rsidRDefault="00DA5CC8" w:rsidP="00DA5C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5CC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A5CC8" w:rsidRPr="00DA5CC8" w:rsidRDefault="00DA5CC8" w:rsidP="00DA5C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5CC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DA5CC8" w:rsidRPr="00DA5CC8" w:rsidRDefault="00DA5CC8" w:rsidP="00DA5CC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A5CC8">
              <w:rPr>
                <w:sz w:val="20"/>
                <w:szCs w:val="20"/>
              </w:rPr>
              <w:t>IF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1.</w:t>
            </w:r>
          </w:p>
        </w:tc>
        <w:tc>
          <w:tcPr>
            <w:tcW w:w="3389" w:type="pct"/>
            <w:gridSpan w:val="8"/>
          </w:tcPr>
          <w:p w:rsidR="00AA7283" w:rsidRPr="00847E45" w:rsidRDefault="00AA7283" w:rsidP="00915273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Rami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BD, </w:t>
            </w:r>
            <w:proofErr w:type="spellStart"/>
            <w:r w:rsidRPr="00AA728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AA728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IL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AA728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AA728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Kantardžić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I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R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Maletin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A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Z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Cvjetićanin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T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S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Petrović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L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hyperlink r:id="rId6" w:history="1">
              <w:r w:rsidRPr="00BF00E2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Application of Scanning Electron Microscopy in the observation of dentin-adhesive interface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.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Microsc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Res Tech. 2021</w:t>
            </w:r>
            <w:proofErr w:type="gramStart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84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(4)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:602-7.</w:t>
            </w:r>
          </w:p>
        </w:tc>
        <w:tc>
          <w:tcPr>
            <w:tcW w:w="496" w:type="pct"/>
            <w:vAlign w:val="center"/>
          </w:tcPr>
          <w:p w:rsidR="00AA7283" w:rsidRDefault="00AA7283" w:rsidP="00915273">
            <w:pPr>
              <w:jc w:val="center"/>
            </w:pPr>
            <w:r>
              <w:t>5/21</w:t>
            </w:r>
          </w:p>
          <w:p w:rsidR="00AA7283" w:rsidRPr="00480890" w:rsidRDefault="00AA7283" w:rsidP="00915273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A7283" w:rsidRDefault="00AA7283" w:rsidP="00915273">
            <w:pPr>
              <w:jc w:val="center"/>
            </w:pPr>
            <w:r>
              <w:t>21</w:t>
            </w:r>
          </w:p>
          <w:p w:rsidR="00AA7283" w:rsidRPr="00480890" w:rsidRDefault="00AA7283" w:rsidP="00915273">
            <w:pPr>
              <w:jc w:val="center"/>
            </w:pPr>
          </w:p>
        </w:tc>
        <w:tc>
          <w:tcPr>
            <w:tcW w:w="454" w:type="pct"/>
            <w:vAlign w:val="center"/>
          </w:tcPr>
          <w:p w:rsidR="00AA7283" w:rsidRDefault="00AA7283" w:rsidP="00915273">
            <w:pPr>
              <w:jc w:val="center"/>
            </w:pPr>
            <w:r>
              <w:t>2.893</w:t>
            </w:r>
          </w:p>
          <w:p w:rsidR="00AA7283" w:rsidRPr="00480890" w:rsidRDefault="00AA7283" w:rsidP="00915273">
            <w:pPr>
              <w:jc w:val="center"/>
            </w:pP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2.</w:t>
            </w:r>
          </w:p>
        </w:tc>
        <w:tc>
          <w:tcPr>
            <w:tcW w:w="3389" w:type="pct"/>
            <w:gridSpan w:val="8"/>
          </w:tcPr>
          <w:p w:rsidR="00AA7283" w:rsidRPr="00847E45" w:rsidRDefault="00AA7283" w:rsidP="00915273">
            <w:pPr>
              <w:widowControl/>
              <w:shd w:val="clear" w:color="auto" w:fill="FFFFFF"/>
              <w:autoSpaceDE/>
              <w:autoSpaceDN/>
              <w:adjustRightInd/>
              <w:jc w:val="both"/>
              <w:textAlignment w:val="baseline"/>
              <w:rPr>
                <w:rFonts w:ascii="Calibri" w:eastAsia="Times New Roman" w:hAnsi="Calibri" w:cs="Calibri"/>
                <w:color w:val="000000"/>
                <w:lang w:val="en-US" w:eastAsia="en-US"/>
              </w:rPr>
            </w:pPr>
            <w:proofErr w:type="spellStart"/>
            <w:r w:rsidRPr="00AA728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Drobac</w:t>
            </w:r>
            <w:proofErr w:type="spellEnd"/>
            <w:r w:rsidRPr="00AA7283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Otaševic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K, </w:t>
            </w:r>
            <w:proofErr w:type="spellStart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>Ramic</w:t>
            </w:r>
            <w:proofErr w:type="spellEnd"/>
            <w:r w:rsidRPr="002B3A41">
              <w:rPr>
                <w:rFonts w:eastAsia="Times New Roman"/>
                <w:bCs/>
                <w:color w:val="000000"/>
                <w:bdr w:val="none" w:sz="0" w:space="0" w:color="auto" w:frame="1"/>
                <w:lang w:val="en-US" w:eastAsia="en-US"/>
              </w:rPr>
              <w:t xml:space="preserve"> B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Cvjeticanin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M, </w:t>
            </w:r>
            <w:proofErr w:type="spellStart"/>
            <w:r w:rsidRPr="00AA728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>Stojanac</w:t>
            </w:r>
            <w:proofErr w:type="spellEnd"/>
            <w:r w:rsidRPr="00AA7283">
              <w:rPr>
                <w:rFonts w:eastAsia="Times New Roman"/>
                <w:b/>
                <w:color w:val="000000"/>
                <w:bdr w:val="none" w:sz="0" w:space="0" w:color="auto" w:frame="1"/>
                <w:lang w:val="en-US" w:eastAsia="en-US"/>
              </w:rPr>
              <w:t xml:space="preserve"> I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,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Petrovic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Lj</w:t>
            </w:r>
            <w:proofErr w:type="spellEnd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 </w:t>
            </w:r>
            <w:hyperlink r:id="rId7" w:history="1">
              <w:r w:rsidRPr="00847E45">
                <w:rPr>
                  <w:rStyle w:val="Hyperlink"/>
                  <w:rFonts w:eastAsia="Times New Roman"/>
                  <w:bdr w:val="none" w:sz="0" w:space="0" w:color="auto" w:frame="1"/>
                  <w:lang w:val="en-US" w:eastAsia="en-US"/>
                </w:rPr>
                <w:t>Antibiotic prescribing practices in endodontic infections: a survey of dentists in Serbia</w:t>
              </w:r>
            </w:hyperlink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Antibiotics</w:t>
            </w:r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 xml:space="preserve"> (Basel)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. 2021</w:t>
            </w:r>
            <w:proofErr w:type="gramStart"/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;10</w:t>
            </w:r>
            <w:proofErr w:type="gramEnd"/>
            <w:r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(1)</w:t>
            </w:r>
            <w:r w:rsidRPr="00847E45">
              <w:rPr>
                <w:rFonts w:eastAsia="Times New Roman"/>
                <w:color w:val="000000"/>
                <w:bdr w:val="none" w:sz="0" w:space="0" w:color="auto" w:frame="1"/>
                <w:lang w:val="en-US" w:eastAsia="en-US"/>
              </w:rPr>
              <w:t>:67.</w:t>
            </w:r>
          </w:p>
        </w:tc>
        <w:tc>
          <w:tcPr>
            <w:tcW w:w="496" w:type="pct"/>
            <w:vAlign w:val="center"/>
          </w:tcPr>
          <w:p w:rsidR="00AA7283" w:rsidRPr="00480890" w:rsidRDefault="00AA7283" w:rsidP="00915273">
            <w:pPr>
              <w:jc w:val="center"/>
            </w:pPr>
            <w:r>
              <w:t>68/279</w:t>
            </w:r>
          </w:p>
        </w:tc>
        <w:tc>
          <w:tcPr>
            <w:tcW w:w="413" w:type="pct"/>
            <w:gridSpan w:val="2"/>
            <w:vAlign w:val="center"/>
          </w:tcPr>
          <w:p w:rsidR="00AA7283" w:rsidRDefault="00AA7283" w:rsidP="00915273">
            <w:pPr>
              <w:jc w:val="center"/>
            </w:pPr>
            <w:r>
              <w:t>21</w:t>
            </w:r>
          </w:p>
          <w:p w:rsidR="00AA7283" w:rsidRPr="00480890" w:rsidRDefault="00AA7283" w:rsidP="00915273">
            <w:pPr>
              <w:jc w:val="center"/>
            </w:pPr>
          </w:p>
        </w:tc>
        <w:tc>
          <w:tcPr>
            <w:tcW w:w="454" w:type="pct"/>
            <w:vAlign w:val="center"/>
          </w:tcPr>
          <w:p w:rsidR="00AA7283" w:rsidRDefault="00AA7283" w:rsidP="00915273">
            <w:pPr>
              <w:jc w:val="center"/>
            </w:pPr>
            <w:r>
              <w:t>5.222</w:t>
            </w:r>
          </w:p>
          <w:p w:rsidR="00AA7283" w:rsidRPr="00480890" w:rsidRDefault="00AA7283" w:rsidP="00915273">
            <w:pPr>
              <w:jc w:val="center"/>
            </w:pP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3.</w:t>
            </w:r>
          </w:p>
        </w:tc>
        <w:tc>
          <w:tcPr>
            <w:tcW w:w="3389" w:type="pct"/>
            <w:gridSpan w:val="8"/>
          </w:tcPr>
          <w:p w:rsidR="00AA7283" w:rsidRPr="000B7DD0" w:rsidRDefault="00AA7283" w:rsidP="00915273">
            <w:pPr>
              <w:jc w:val="both"/>
            </w:pPr>
            <w:proofErr w:type="spellStart"/>
            <w:r w:rsidRPr="00AA7283">
              <w:rPr>
                <w:lang w:val="en-US"/>
              </w:rPr>
              <w:t>Drobac</w:t>
            </w:r>
            <w:proofErr w:type="spellEnd"/>
            <w:r w:rsidRPr="00AA7283">
              <w:rPr>
                <w:lang w:val="en-US"/>
              </w:rPr>
              <w:t xml:space="preserve"> M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AA7283">
              <w:rPr>
                <w:b/>
                <w:lang w:val="en-US"/>
              </w:rPr>
              <w:t>Stojanac</w:t>
            </w:r>
            <w:proofErr w:type="spellEnd"/>
            <w:r w:rsidRPr="00AA7283">
              <w:rPr>
                <w:b/>
                <w:lang w:val="en-US"/>
              </w:rPr>
              <w:t xml:space="preserve"> I</w:t>
            </w:r>
            <w:r w:rsidRPr="000B7DD0">
              <w:rPr>
                <w:lang w:val="en-US"/>
              </w:rPr>
              <w:t xml:space="preserve">, </w:t>
            </w:r>
            <w:proofErr w:type="spellStart"/>
            <w:r w:rsidRPr="000B7DD0">
              <w:rPr>
                <w:lang w:val="en-US"/>
              </w:rPr>
              <w:t>Ramic</w:t>
            </w:r>
            <w:proofErr w:type="spellEnd"/>
            <w:r w:rsidRPr="000B7DD0">
              <w:rPr>
                <w:lang w:val="en-US"/>
              </w:rPr>
              <w:t xml:space="preserve"> B, </w:t>
            </w:r>
            <w:proofErr w:type="spellStart"/>
            <w:r w:rsidRPr="000B7DD0">
              <w:rPr>
                <w:lang w:val="en-US"/>
              </w:rPr>
              <w:t>Premovic</w:t>
            </w:r>
            <w:proofErr w:type="spellEnd"/>
            <w:r w:rsidRPr="000B7DD0">
              <w:rPr>
                <w:lang w:val="en-US"/>
              </w:rPr>
              <w:t xml:space="preserve"> M, </w:t>
            </w:r>
            <w:proofErr w:type="spellStart"/>
            <w:r w:rsidRPr="000B7DD0">
              <w:rPr>
                <w:lang w:val="en-US"/>
              </w:rPr>
              <w:t>Petrovic</w:t>
            </w:r>
            <w:proofErr w:type="spellEnd"/>
            <w:r w:rsidRPr="000B7DD0">
              <w:rPr>
                <w:lang w:val="en-US"/>
              </w:rPr>
              <w:t xml:space="preserve"> </w:t>
            </w:r>
            <w:proofErr w:type="spellStart"/>
            <w:r w:rsidRPr="000B7DD0">
              <w:rPr>
                <w:lang w:val="en-US"/>
              </w:rPr>
              <w:t>Lj</w:t>
            </w:r>
            <w:proofErr w:type="spellEnd"/>
            <w:r w:rsidRPr="000B7DD0">
              <w:rPr>
                <w:lang w:val="en-US"/>
              </w:rPr>
              <w:t xml:space="preserve">. </w:t>
            </w:r>
            <w:hyperlink r:id="rId8" w:history="1">
              <w:r w:rsidRPr="000B7DD0">
                <w:rPr>
                  <w:rStyle w:val="Hyperlink"/>
                  <w:lang w:val="en-US"/>
                </w:rPr>
                <w:t xml:space="preserve">Shear bond strength to sound and caries-affected dentin of simplified “etch-and-rinse” and “self-etch” adhesives and the hybrid layer </w:t>
              </w:r>
              <w:proofErr w:type="spellStart"/>
              <w:r w:rsidRPr="000B7DD0">
                <w:rPr>
                  <w:rStyle w:val="Hyperlink"/>
                  <w:lang w:val="en-US"/>
                </w:rPr>
                <w:t>micromorphology</w:t>
              </w:r>
              <w:proofErr w:type="spellEnd"/>
            </w:hyperlink>
            <w:r w:rsidRPr="000B7DD0">
              <w:rPr>
                <w:lang w:val="en-US"/>
              </w:rPr>
              <w:t xml:space="preserve">. </w:t>
            </w:r>
            <w:proofErr w:type="spellStart"/>
            <w:r w:rsidRPr="000B7DD0">
              <w:rPr>
                <w:lang w:val="en-US"/>
              </w:rPr>
              <w:t>Vojnosanit</w:t>
            </w:r>
            <w:proofErr w:type="spellEnd"/>
            <w:r w:rsidRPr="000B7DD0">
              <w:rPr>
                <w:lang w:val="en-US"/>
              </w:rPr>
              <w:t xml:space="preserve"> Pregl.  2019</w:t>
            </w:r>
            <w:proofErr w:type="gramStart"/>
            <w:r w:rsidRPr="000B7DD0">
              <w:rPr>
                <w:lang w:val="en-US"/>
              </w:rPr>
              <w:t>;76</w:t>
            </w:r>
            <w:proofErr w:type="gramEnd"/>
            <w:r w:rsidRPr="000B7DD0">
              <w:rPr>
                <w:lang w:val="en-US"/>
              </w:rPr>
              <w:t>(7):675-83.</w:t>
            </w:r>
          </w:p>
        </w:tc>
        <w:tc>
          <w:tcPr>
            <w:tcW w:w="496" w:type="pct"/>
            <w:vAlign w:val="center"/>
          </w:tcPr>
          <w:p w:rsidR="00AA7283" w:rsidRPr="000B7DD0" w:rsidRDefault="00AA7283" w:rsidP="00915273">
            <w:pPr>
              <w:jc w:val="center"/>
            </w:pPr>
            <w:r w:rsidRPr="000B7DD0">
              <w:t>161/165</w:t>
            </w:r>
          </w:p>
        </w:tc>
        <w:tc>
          <w:tcPr>
            <w:tcW w:w="413" w:type="pct"/>
            <w:gridSpan w:val="2"/>
            <w:vAlign w:val="center"/>
          </w:tcPr>
          <w:p w:rsidR="00AA7283" w:rsidRPr="000B7DD0" w:rsidRDefault="00AA7283" w:rsidP="00915273">
            <w:pPr>
              <w:jc w:val="center"/>
            </w:pPr>
          </w:p>
          <w:p w:rsidR="00AA7283" w:rsidRPr="000B7DD0" w:rsidRDefault="00AA7283" w:rsidP="00915273">
            <w:pPr>
              <w:jc w:val="center"/>
            </w:pPr>
            <w:r w:rsidRPr="000B7DD0">
              <w:t>23</w:t>
            </w:r>
          </w:p>
          <w:p w:rsidR="00AA7283" w:rsidRPr="000B7DD0" w:rsidRDefault="00AA7283" w:rsidP="00915273">
            <w:pPr>
              <w:jc w:val="center"/>
            </w:pPr>
          </w:p>
        </w:tc>
        <w:tc>
          <w:tcPr>
            <w:tcW w:w="454" w:type="pct"/>
            <w:vAlign w:val="center"/>
          </w:tcPr>
          <w:p w:rsidR="00AA7283" w:rsidRPr="000B7DD0" w:rsidRDefault="00AA7283" w:rsidP="00915273">
            <w:pPr>
              <w:jc w:val="center"/>
            </w:pPr>
            <w:r w:rsidRPr="000B7DD0">
              <w:t>0.152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4.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pStyle w:val="title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151C3D">
              <w:rPr>
                <w:b/>
                <w:sz w:val="20"/>
                <w:szCs w:val="20"/>
              </w:rPr>
              <w:t>Stojanac</w:t>
            </w:r>
            <w:proofErr w:type="spellEnd"/>
            <w:r w:rsidRPr="00151C3D">
              <w:rPr>
                <w:b/>
                <w:sz w:val="20"/>
                <w:szCs w:val="20"/>
              </w:rPr>
              <w:t xml:space="preserve"> IL</w:t>
            </w:r>
            <w:r w:rsidRPr="00151C3D">
              <w:rPr>
                <w:sz w:val="20"/>
                <w:szCs w:val="20"/>
              </w:rPr>
              <w:t xml:space="preserve">, </w:t>
            </w:r>
            <w:proofErr w:type="spellStart"/>
            <w:r w:rsidRPr="00151C3D">
              <w:rPr>
                <w:sz w:val="20"/>
                <w:szCs w:val="20"/>
              </w:rPr>
              <w:t>Bajkin</w:t>
            </w:r>
            <w:proofErr w:type="spellEnd"/>
            <w:r w:rsidRPr="00151C3D">
              <w:rPr>
                <w:sz w:val="20"/>
                <w:szCs w:val="20"/>
              </w:rPr>
              <w:t xml:space="preserve"> BV, </w:t>
            </w:r>
            <w:proofErr w:type="spellStart"/>
            <w:r w:rsidRPr="00151C3D">
              <w:rPr>
                <w:sz w:val="20"/>
                <w:szCs w:val="20"/>
              </w:rPr>
              <w:t>Premovic</w:t>
            </w:r>
            <w:proofErr w:type="spellEnd"/>
            <w:r w:rsidRPr="00151C3D">
              <w:rPr>
                <w:sz w:val="20"/>
                <w:szCs w:val="20"/>
              </w:rPr>
              <w:t xml:space="preserve"> MT, </w:t>
            </w:r>
            <w:proofErr w:type="spellStart"/>
            <w:r w:rsidRPr="00151C3D">
              <w:rPr>
                <w:sz w:val="20"/>
                <w:szCs w:val="20"/>
              </w:rPr>
              <w:t>Ramic</w:t>
            </w:r>
            <w:proofErr w:type="spellEnd"/>
            <w:r w:rsidRPr="00151C3D">
              <w:rPr>
                <w:sz w:val="20"/>
                <w:szCs w:val="20"/>
              </w:rPr>
              <w:t xml:space="preserve"> BD, </w:t>
            </w:r>
            <w:proofErr w:type="spellStart"/>
            <w:r w:rsidRPr="00151C3D">
              <w:rPr>
                <w:sz w:val="20"/>
                <w:szCs w:val="20"/>
              </w:rPr>
              <w:t>Petrovic</w:t>
            </w:r>
            <w:proofErr w:type="spellEnd"/>
            <w:r w:rsidRPr="00151C3D">
              <w:rPr>
                <w:sz w:val="20"/>
                <w:szCs w:val="20"/>
              </w:rPr>
              <w:t xml:space="preserve"> LM. M</w:t>
            </w:r>
            <w:hyperlink r:id="rId9" w:history="1">
              <w:r w:rsidRPr="00151C3D">
                <w:rPr>
                  <w:rStyle w:val="Hyperlink"/>
                  <w:bCs/>
                  <w:sz w:val="20"/>
                  <w:szCs w:val="20"/>
                </w:rPr>
                <w:t>ultidisciplinary</w:t>
              </w:r>
              <w:r w:rsidRPr="00151C3D">
                <w:rPr>
                  <w:rStyle w:val="Hyperlink"/>
                  <w:sz w:val="20"/>
                  <w:szCs w:val="20"/>
                </w:rPr>
                <w:t xml:space="preserve"> </w:t>
              </w:r>
              <w:r w:rsidRPr="00151C3D">
                <w:rPr>
                  <w:rStyle w:val="Hyperlink"/>
                  <w:bCs/>
                  <w:sz w:val="20"/>
                  <w:szCs w:val="20"/>
                </w:rPr>
                <w:t>treatment</w:t>
              </w:r>
              <w:r w:rsidRPr="00151C3D">
                <w:rPr>
                  <w:rStyle w:val="Hyperlink"/>
                  <w:sz w:val="20"/>
                  <w:szCs w:val="20"/>
                </w:rPr>
                <w:t xml:space="preserve"> of </w:t>
              </w:r>
              <w:r w:rsidRPr="00151C3D">
                <w:rPr>
                  <w:rStyle w:val="Hyperlink"/>
                  <w:bCs/>
                  <w:sz w:val="20"/>
                  <w:szCs w:val="20"/>
                </w:rPr>
                <w:t>complicated</w:t>
              </w:r>
              <w:r w:rsidRPr="00151C3D">
                <w:rPr>
                  <w:rStyle w:val="Hyperlink"/>
                  <w:sz w:val="20"/>
                  <w:szCs w:val="20"/>
                </w:rPr>
                <w:t xml:space="preserve"> crown-root fractures: a case study.</w:t>
              </w:r>
            </w:hyperlink>
            <w:r w:rsidRPr="00151C3D">
              <w:rPr>
                <w:sz w:val="20"/>
                <w:szCs w:val="20"/>
              </w:rPr>
              <w:t xml:space="preserve"> </w:t>
            </w:r>
            <w:proofErr w:type="spellStart"/>
            <w:r w:rsidRPr="00151C3D">
              <w:rPr>
                <w:rStyle w:val="jrnl"/>
                <w:sz w:val="20"/>
                <w:szCs w:val="20"/>
              </w:rPr>
              <w:t>Oper</w:t>
            </w:r>
            <w:proofErr w:type="spellEnd"/>
            <w:r w:rsidRPr="00151C3D">
              <w:rPr>
                <w:rStyle w:val="jrnl"/>
                <w:sz w:val="20"/>
                <w:szCs w:val="20"/>
              </w:rPr>
              <w:t xml:space="preserve"> Dent</w:t>
            </w:r>
            <w:r w:rsidRPr="00151C3D">
              <w:rPr>
                <w:sz w:val="20"/>
                <w:szCs w:val="20"/>
              </w:rPr>
              <w:t>. 2016</w:t>
            </w:r>
            <w:proofErr w:type="gramStart"/>
            <w:r w:rsidRPr="00151C3D">
              <w:rPr>
                <w:sz w:val="20"/>
                <w:szCs w:val="20"/>
              </w:rPr>
              <w:t>;41</w:t>
            </w:r>
            <w:proofErr w:type="gramEnd"/>
            <w:r w:rsidRPr="00151C3D">
              <w:rPr>
                <w:sz w:val="20"/>
                <w:szCs w:val="20"/>
              </w:rPr>
              <w:t>(6):e168-73.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14/90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21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2.893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5.</w:t>
            </w:r>
          </w:p>
        </w:tc>
        <w:tc>
          <w:tcPr>
            <w:tcW w:w="3389" w:type="pct"/>
            <w:gridSpan w:val="8"/>
            <w:shd w:val="clear" w:color="auto" w:fill="auto"/>
          </w:tcPr>
          <w:p w:rsidR="00AA7283" w:rsidRPr="00151C3D" w:rsidRDefault="00AA7283" w:rsidP="00553F7F">
            <w:pPr>
              <w:jc w:val="both"/>
              <w:rPr>
                <w:lang w:val="en-US"/>
              </w:rPr>
            </w:pPr>
            <w:r w:rsidRPr="00151C3D">
              <w:t xml:space="preserve">Petrovic LM, Zorica DM, </w:t>
            </w:r>
            <w:r w:rsidRPr="00151C3D">
              <w:rPr>
                <w:b/>
              </w:rPr>
              <w:t>Stojanac ILj,</w:t>
            </w:r>
            <w:r w:rsidRPr="00151C3D">
              <w:t xml:space="preserve"> Krstonosic VS, Hadnadjev MS, et al. </w:t>
            </w:r>
            <w:hyperlink r:id="rId10" w:history="1">
              <w:r w:rsidRPr="00151C3D">
                <w:rPr>
                  <w:rStyle w:val="Hyperlink"/>
                </w:rPr>
                <w:t>Viscoelastic properties of uncured resin composites: Dynamic oscillatory shear test and fractional derivative model</w:t>
              </w:r>
            </w:hyperlink>
            <w:r w:rsidRPr="00151C3D">
              <w:t>. Dent</w:t>
            </w:r>
            <w:r w:rsidRPr="00151C3D">
              <w:rPr>
                <w:lang w:val="sr-Cyrl-CS"/>
              </w:rPr>
              <w:t xml:space="preserve"> </w:t>
            </w:r>
            <w:r w:rsidRPr="00151C3D">
              <w:t>Mater. 2015; 31(8):1003-9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5/89</w:t>
            </w: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:rsidR="00AA7283" w:rsidRPr="00151C3D" w:rsidRDefault="00AA7283" w:rsidP="00553F7F">
            <w:pPr>
              <w:jc w:val="center"/>
              <w:rPr>
                <w:lang w:val="sr-Cyrl-CS"/>
              </w:rPr>
            </w:pPr>
            <w:r w:rsidRPr="00151C3D">
              <w:t>21a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AA7283" w:rsidRPr="00151C3D" w:rsidRDefault="00AA7283" w:rsidP="00553F7F">
            <w:pPr>
              <w:jc w:val="both"/>
              <w:rPr>
                <w:lang w:val="en-US"/>
              </w:rPr>
            </w:pPr>
            <w:r w:rsidRPr="00151C3D">
              <w:rPr>
                <w:lang w:val="en-US"/>
              </w:rPr>
              <w:t>3.931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6.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shd w:val="clear" w:color="auto" w:fill="F8F8F8"/>
              <w:jc w:val="both"/>
              <w:textAlignment w:val="top"/>
            </w:pPr>
            <w:hyperlink r:id="rId11" w:tooltip="Find more records by this author" w:history="1">
              <w:r w:rsidRPr="00EB5C75">
                <w:rPr>
                  <w:rStyle w:val="Hyperlink"/>
                  <w:color w:val="auto"/>
                  <w:u w:val="none"/>
                </w:rPr>
                <w:t>Petrovic D</w:t>
              </w:r>
            </w:hyperlink>
            <w:r w:rsidRPr="00EB5C75">
              <w:t xml:space="preserve">j, </w:t>
            </w:r>
            <w:hyperlink r:id="rId12" w:tooltip="Find more records by this author" w:history="1">
              <w:r w:rsidRPr="00EB5C75">
                <w:rPr>
                  <w:rStyle w:val="Hyperlink"/>
                  <w:color w:val="auto"/>
                  <w:u w:val="none"/>
                </w:rPr>
                <w:t>Vujkov  S</w:t>
              </w:r>
            </w:hyperlink>
            <w:r w:rsidRPr="00EB5C75">
              <w:t xml:space="preserve">, </w:t>
            </w:r>
            <w:hyperlink r:id="rId13" w:tooltip="Find more records by this author" w:history="1">
              <w:r w:rsidRPr="00EB5C75">
                <w:rPr>
                  <w:rStyle w:val="Hyperlink"/>
                  <w:color w:val="auto"/>
                  <w:u w:val="none"/>
                </w:rPr>
                <w:t>Petronijevic B</w:t>
              </w:r>
            </w:hyperlink>
            <w:r w:rsidRPr="00EB5C75">
              <w:t xml:space="preserve">, </w:t>
            </w:r>
            <w:hyperlink r:id="rId14" w:tooltip="Find more records by this author" w:history="1">
              <w:r w:rsidRPr="00EB5C75">
                <w:rPr>
                  <w:rStyle w:val="Hyperlink"/>
                  <w:color w:val="auto"/>
                  <w:u w:val="none"/>
                </w:rPr>
                <w:t>Sarcev I</w:t>
              </w:r>
            </w:hyperlink>
            <w:r w:rsidRPr="00EB5C75">
              <w:t xml:space="preserve">, </w:t>
            </w:r>
            <w:hyperlink r:id="rId15" w:tooltip="Find more records by this author" w:history="1">
              <w:r w:rsidRPr="00EB5C75">
                <w:rPr>
                  <w:rStyle w:val="Hyperlink"/>
                  <w:b/>
                  <w:color w:val="auto"/>
                  <w:u w:val="none"/>
                </w:rPr>
                <w:t>Stojanac I</w:t>
              </w:r>
            </w:hyperlink>
            <w:hyperlink r:id="rId16" w:history="1">
              <w:r w:rsidRPr="00151C3D">
                <w:rPr>
                  <w:rStyle w:val="Hyperlink"/>
                </w:rPr>
                <w:t>.</w:t>
              </w:r>
              <w:r w:rsidRPr="00151C3D">
                <w:rPr>
                  <w:rStyle w:val="Hyperlink"/>
                  <w:bCs/>
                  <w:vertAlign w:val="superscript"/>
                </w:rPr>
                <w:t xml:space="preserve"> </w:t>
              </w:r>
              <w:r w:rsidRPr="00151C3D">
                <w:rPr>
                  <w:rStyle w:val="Hyperlink"/>
                  <w:bCs/>
                </w:rPr>
                <w:t>Examination of the bioelectrical activity of the masticatory muscles during Angle's Class II division 2 therapy with an activator</w:t>
              </w:r>
            </w:hyperlink>
            <w:r w:rsidRPr="00151C3D">
              <w:rPr>
                <w:bCs/>
              </w:rPr>
              <w:t xml:space="preserve">. </w:t>
            </w:r>
            <w:r w:rsidRPr="00151C3D">
              <w:t xml:space="preserve">Vojnosanit Pregl. 2014;71(12):1116-22. 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141/154</w:t>
            </w:r>
          </w:p>
          <w:p w:rsidR="00AA7283" w:rsidRPr="00151C3D" w:rsidRDefault="00AA7283" w:rsidP="00553F7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23</w:t>
            </w:r>
          </w:p>
          <w:p w:rsidR="00AA7283" w:rsidRPr="00151C3D" w:rsidRDefault="00AA7283" w:rsidP="00553F7F">
            <w:pPr>
              <w:jc w:val="center"/>
            </w:pP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0.292</w:t>
            </w:r>
          </w:p>
          <w:p w:rsidR="00AA7283" w:rsidRPr="00151C3D" w:rsidRDefault="00AA7283" w:rsidP="00553F7F">
            <w:pPr>
              <w:jc w:val="center"/>
            </w:pP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</w:pPr>
            <w:r w:rsidRPr="00151C3D">
              <w:t>7.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pStyle w:val="ListParagraph"/>
              <w:ind w:left="0"/>
              <w:jc w:val="both"/>
              <w:rPr>
                <w:lang w:val="sr-Cyrl-CS"/>
              </w:rPr>
            </w:pPr>
            <w:r w:rsidRPr="00151C3D">
              <w:rPr>
                <w:b/>
              </w:rPr>
              <w:t>Stojanac I</w:t>
            </w:r>
            <w:r w:rsidRPr="00151C3D">
              <w:t xml:space="preserve">, Premović M, Drobac M, Ramić B, Petrović L. </w:t>
            </w:r>
            <w:hyperlink r:id="rId17" w:history="1">
              <w:r w:rsidRPr="00151C3D">
                <w:rPr>
                  <w:rStyle w:val="Hyperlink"/>
                </w:rPr>
                <w:t>Clinical features and endodontic treatment of two-rooted mandibular canines: report of four cases</w:t>
              </w:r>
            </w:hyperlink>
            <w:r w:rsidRPr="00151C3D">
              <w:t>. Srp</w:t>
            </w:r>
            <w:r w:rsidRPr="00151C3D">
              <w:rPr>
                <w:lang w:val="sr-Cyrl-CS"/>
              </w:rPr>
              <w:t xml:space="preserve"> А</w:t>
            </w:r>
            <w:r w:rsidRPr="00151C3D">
              <w:t>rh</w:t>
            </w:r>
            <w:r w:rsidRPr="00151C3D">
              <w:rPr>
                <w:lang w:val="sr-Cyrl-CS"/>
              </w:rPr>
              <w:t xml:space="preserve"> </w:t>
            </w:r>
            <w:r w:rsidRPr="00151C3D">
              <w:t>Celok Lek. 2014; 142(9-10):592-6</w:t>
            </w:r>
            <w:r w:rsidRPr="00151C3D">
              <w:rPr>
                <w:lang w:val="sr-Cyrl-CS"/>
              </w:rPr>
              <w:t>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  <w:rPr>
                <w:lang w:val="sr-Cyrl-CS"/>
              </w:rPr>
            </w:pPr>
            <w:r w:rsidRPr="00151C3D">
              <w:rPr>
                <w:lang w:val="sr-Cyrl-CS"/>
              </w:rPr>
              <w:t>145/154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  <w:rPr>
                <w:lang w:val="sr-Cyrl-CS"/>
              </w:rPr>
            </w:pPr>
            <w:r w:rsidRPr="00151C3D">
              <w:rPr>
                <w:lang w:val="sr-Cyrl-CS"/>
              </w:rPr>
              <w:t>23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both"/>
            </w:pPr>
            <w:r w:rsidRPr="00151C3D">
              <w:t>0.233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  <w:rPr>
                <w:lang w:val="en-US"/>
              </w:rPr>
            </w:pPr>
            <w:r w:rsidRPr="00151C3D">
              <w:rPr>
                <w:lang w:val="en-US"/>
              </w:rPr>
              <w:t>8.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spacing w:line="276" w:lineRule="auto"/>
              <w:jc w:val="both"/>
            </w:pPr>
            <w:r w:rsidRPr="00151C3D">
              <w:t xml:space="preserve">Petrovic LjM, Zorica DM, </w:t>
            </w:r>
            <w:r w:rsidRPr="00151C3D">
              <w:rPr>
                <w:b/>
              </w:rPr>
              <w:t>Stojanac IL</w:t>
            </w:r>
            <w:r w:rsidRPr="00151C3D">
              <w:t xml:space="preserve">, Krstonosic VS, Hadnadjev MS, Atanackovic TM. </w:t>
            </w:r>
            <w:hyperlink r:id="rId18" w:history="1">
              <w:r w:rsidRPr="00151C3D">
                <w:rPr>
                  <w:rStyle w:val="Hyperlink"/>
                </w:rPr>
                <w:t>A model of the viscoelastic behavior of flowable resin composites prior to setting</w:t>
              </w:r>
            </w:hyperlink>
            <w:r w:rsidRPr="00151C3D">
              <w:t>. Dent Mater. 2013;29(9):929-34.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t>1/83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t>21a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t>4.160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915273">
            <w:pPr>
              <w:jc w:val="both"/>
              <w:rPr>
                <w:lang w:val="en-US"/>
              </w:rPr>
            </w:pPr>
            <w:r w:rsidRPr="00151C3D">
              <w:rPr>
                <w:lang w:val="en-US"/>
              </w:rP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jc w:val="both"/>
            </w:pPr>
            <w:r w:rsidRPr="00151C3D">
              <w:rPr>
                <w:b/>
              </w:rPr>
              <w:t>Stojanac I</w:t>
            </w:r>
            <w:r w:rsidRPr="00151C3D">
              <w:t xml:space="preserve">, Premovic M, Ramić B, Drobac M, Stojsin I, Petrovic Lj. </w:t>
            </w:r>
            <w:hyperlink r:id="rId19" w:history="1">
              <w:r w:rsidRPr="00151C3D">
                <w:rPr>
                  <w:rStyle w:val="Hyperlink"/>
                </w:rPr>
                <w:t>Non-carious cervical lesions restored with three different tooth-colored materials: 2-year results</w:t>
              </w:r>
            </w:hyperlink>
            <w:r w:rsidRPr="00151C3D">
              <w:t xml:space="preserve">. </w:t>
            </w:r>
            <w:r w:rsidRPr="00151C3D">
              <w:rPr>
                <w:bCs/>
                <w:shd w:val="clear" w:color="auto" w:fill="FFFFFF"/>
              </w:rPr>
              <w:t>Oper Dent. 2013;38(1):12-20.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43/83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22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1.266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553F7F">
            <w:pPr>
              <w:jc w:val="both"/>
            </w:pPr>
            <w:r>
              <w:t>10.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spacing w:line="276" w:lineRule="auto"/>
              <w:jc w:val="both"/>
            </w:pPr>
            <w:r w:rsidRPr="00151C3D">
              <w:rPr>
                <w:b/>
              </w:rPr>
              <w:t>Stojanac I</w:t>
            </w:r>
            <w:r w:rsidRPr="00151C3D">
              <w:t xml:space="preserve">, Ramic B, Premovic M, Drobac M, Petrovic Lj. </w:t>
            </w:r>
            <w:hyperlink r:id="rId20" w:history="1">
              <w:r w:rsidRPr="00151C3D">
                <w:rPr>
                  <w:rStyle w:val="Hyperlink"/>
                </w:rPr>
                <w:t>Crown reattachment with complicated chisel-type fracture using fiber-reinforced post</w:t>
              </w:r>
            </w:hyperlink>
            <w:r w:rsidRPr="00151C3D">
              <w:t xml:space="preserve">. Dent Traumatol. 2013 </w:t>
            </w:r>
            <w:r w:rsidRPr="00151C3D">
              <w:lastRenderedPageBreak/>
              <w:t>Dec;29(6):479-82.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lastRenderedPageBreak/>
              <w:t>45/83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t>22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spacing w:after="200" w:line="276" w:lineRule="auto"/>
              <w:jc w:val="center"/>
            </w:pPr>
            <w:r w:rsidRPr="00151C3D">
              <w:t>1.214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553F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11.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jc w:val="both"/>
            </w:pPr>
            <w:r w:rsidRPr="00151C3D">
              <w:t xml:space="preserve">Ramić B, </w:t>
            </w:r>
            <w:r w:rsidRPr="00151C3D">
              <w:rPr>
                <w:b/>
              </w:rPr>
              <w:t>Stojanac I</w:t>
            </w:r>
            <w:r w:rsidRPr="00151C3D">
              <w:t xml:space="preserve">, Premović M,  Drobac M, Petrović Lj. </w:t>
            </w:r>
            <w:hyperlink r:id="rId21" w:history="1">
              <w:r w:rsidRPr="00151C3D">
                <w:rPr>
                  <w:rStyle w:val="Hyperlink"/>
                </w:rPr>
                <w:t>Orthograde endodontic retreatment of the teeth with individual cast posts – report of two cases</w:t>
              </w:r>
            </w:hyperlink>
            <w:r w:rsidRPr="00151C3D">
              <w:t>. Srp Arh Celok Lek. 2012 Jul-Aug;140(7-8):495-9.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136/155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23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0.228</w:t>
            </w:r>
          </w:p>
        </w:tc>
      </w:tr>
      <w:tr w:rsidR="00AA7283" w:rsidRPr="00DA5CC8" w:rsidTr="00A3195F">
        <w:trPr>
          <w:trHeight w:val="227"/>
          <w:jc w:val="center"/>
        </w:trPr>
        <w:tc>
          <w:tcPr>
            <w:tcW w:w="248" w:type="pct"/>
            <w:vAlign w:val="center"/>
          </w:tcPr>
          <w:p w:rsidR="00AA7283" w:rsidRPr="00151C3D" w:rsidRDefault="00AA7283" w:rsidP="00553F7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9" w:type="pct"/>
            <w:gridSpan w:val="8"/>
          </w:tcPr>
          <w:p w:rsidR="00AA7283" w:rsidRPr="00151C3D" w:rsidRDefault="00AA7283" w:rsidP="00553F7F">
            <w:pPr>
              <w:jc w:val="both"/>
              <w:rPr>
                <w:lang w:val="en-US"/>
              </w:rPr>
            </w:pPr>
            <w:r w:rsidRPr="00151C3D">
              <w:rPr>
                <w:b/>
              </w:rPr>
              <w:t>Stojanac I</w:t>
            </w:r>
            <w:r w:rsidRPr="00151C3D">
              <w:t xml:space="preserve">, Drobac M,  Petrovic Lj, Atanackovic T. </w:t>
            </w:r>
            <w:hyperlink r:id="rId22" w:history="1">
              <w:r w:rsidRPr="00151C3D">
                <w:rPr>
                  <w:rStyle w:val="Hyperlink"/>
                </w:rPr>
                <w:t xml:space="preserve">Predicting </w:t>
              </w:r>
              <w:r w:rsidRPr="00151C3D">
                <w:rPr>
                  <w:rStyle w:val="Hyperlink"/>
                  <w:i/>
                </w:rPr>
                <w:t>in vivo</w:t>
              </w:r>
              <w:r w:rsidRPr="00151C3D">
                <w:rPr>
                  <w:rStyle w:val="Hyperlink"/>
                </w:rPr>
                <w:t xml:space="preserve"> failure of rotary nickel-titanium endodontic instruments under cycle fatigue</w:t>
              </w:r>
            </w:hyperlink>
            <w:r w:rsidRPr="00151C3D">
              <w:t>. Dent Mater J. 2012;31(4):650-5.</w:t>
            </w:r>
          </w:p>
        </w:tc>
        <w:tc>
          <w:tcPr>
            <w:tcW w:w="496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46/81</w:t>
            </w:r>
          </w:p>
          <w:p w:rsidR="00AA7283" w:rsidRPr="00151C3D" w:rsidRDefault="00AA7283" w:rsidP="00553F7F">
            <w:pPr>
              <w:jc w:val="center"/>
            </w:pPr>
            <w:r w:rsidRPr="00151C3D">
              <w:t>(2011)</w:t>
            </w:r>
          </w:p>
        </w:tc>
        <w:tc>
          <w:tcPr>
            <w:tcW w:w="413" w:type="pct"/>
            <w:gridSpan w:val="2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22</w:t>
            </w:r>
          </w:p>
          <w:p w:rsidR="00AA7283" w:rsidRPr="00151C3D" w:rsidRDefault="00AA7283" w:rsidP="00553F7F">
            <w:pPr>
              <w:jc w:val="center"/>
            </w:pPr>
            <w:r w:rsidRPr="00151C3D">
              <w:t>(2011)</w:t>
            </w:r>
          </w:p>
        </w:tc>
        <w:tc>
          <w:tcPr>
            <w:tcW w:w="454" w:type="pct"/>
            <w:vAlign w:val="center"/>
          </w:tcPr>
          <w:p w:rsidR="00AA7283" w:rsidRPr="00151C3D" w:rsidRDefault="00AA7283" w:rsidP="00553F7F">
            <w:pPr>
              <w:jc w:val="center"/>
            </w:pPr>
            <w:r w:rsidRPr="00151C3D">
              <w:t>1.137</w:t>
            </w:r>
          </w:p>
          <w:p w:rsidR="00AA7283" w:rsidRPr="00151C3D" w:rsidRDefault="00AA7283" w:rsidP="00553F7F">
            <w:pPr>
              <w:jc w:val="center"/>
            </w:pPr>
            <w:r w:rsidRPr="00151C3D">
              <w:t>(2011)</w:t>
            </w:r>
          </w:p>
        </w:tc>
      </w:tr>
      <w:tr w:rsidR="00AA7283" w:rsidRPr="00DA5CC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AA7283" w:rsidRPr="00DA5CC8" w:rsidTr="00151C3D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AA7283" w:rsidRPr="00DA5CC8" w:rsidRDefault="00AA7283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8" w:type="pct"/>
            <w:gridSpan w:val="9"/>
          </w:tcPr>
          <w:p w:rsidR="00AA7283" w:rsidRPr="00DA5CC8" w:rsidRDefault="00AA7283" w:rsidP="00DA5CC8">
            <w:r w:rsidRPr="00DA5CC8">
              <w:t>39</w:t>
            </w:r>
          </w:p>
        </w:tc>
      </w:tr>
      <w:tr w:rsidR="00AA7283" w:rsidRPr="00DA5CC8" w:rsidTr="00151C3D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AA7283" w:rsidRPr="00DA5CC8" w:rsidRDefault="00AA7283" w:rsidP="00DA5CC8">
            <w:pPr>
              <w:spacing w:after="60"/>
              <w:rPr>
                <w:lang w:val="sr-Cyrl-CS"/>
              </w:rPr>
            </w:pPr>
            <w:r w:rsidRPr="00DA5CC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8" w:type="pct"/>
            <w:gridSpan w:val="9"/>
          </w:tcPr>
          <w:p w:rsidR="00AA7283" w:rsidRPr="00AA7283" w:rsidRDefault="00AA7283" w:rsidP="00DA5CC8">
            <w:pPr>
              <w:rPr>
                <w:lang w:val="en-US"/>
              </w:rPr>
            </w:pPr>
            <w:r w:rsidRPr="00DA5CC8">
              <w:rPr>
                <w:lang w:val="sr-Cyrl-CS"/>
              </w:rPr>
              <w:t>1</w:t>
            </w:r>
            <w:r>
              <w:rPr>
                <w:lang w:val="en-US"/>
              </w:rPr>
              <w:t>5</w:t>
            </w:r>
          </w:p>
        </w:tc>
      </w:tr>
      <w:tr w:rsidR="00AA7283" w:rsidRPr="00DA5CC8" w:rsidTr="00151C3D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lang w:val="sr-Cyrl-CS"/>
              </w:rPr>
              <w:t>Домаћи: 1</w:t>
            </w:r>
          </w:p>
        </w:tc>
        <w:tc>
          <w:tcPr>
            <w:tcW w:w="1611" w:type="pct"/>
            <w:gridSpan w:val="6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AA7283" w:rsidRPr="00DA5CC8" w:rsidTr="00151C3D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lang w:val="sr-Cyrl-CS"/>
              </w:rPr>
              <w:t>Усавршавања</w:t>
            </w:r>
          </w:p>
        </w:tc>
        <w:tc>
          <w:tcPr>
            <w:tcW w:w="2678" w:type="pct"/>
            <w:gridSpan w:val="9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</w:p>
        </w:tc>
      </w:tr>
      <w:tr w:rsidR="00AA7283" w:rsidRPr="00DA5CC8" w:rsidTr="00151C3D">
        <w:trPr>
          <w:trHeight w:val="227"/>
          <w:jc w:val="center"/>
        </w:trPr>
        <w:tc>
          <w:tcPr>
            <w:tcW w:w="2322" w:type="pct"/>
            <w:gridSpan w:val="4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  <w:r w:rsidRPr="00DA5CC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8" w:type="pct"/>
            <w:gridSpan w:val="9"/>
            <w:vAlign w:val="center"/>
          </w:tcPr>
          <w:p w:rsidR="00AA7283" w:rsidRPr="00DA5CC8" w:rsidRDefault="00AA7283" w:rsidP="00DA5CC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029F4"/>
    <w:rsid w:val="00097EE7"/>
    <w:rsid w:val="000F40DD"/>
    <w:rsid w:val="00112F42"/>
    <w:rsid w:val="00122554"/>
    <w:rsid w:val="00151C3D"/>
    <w:rsid w:val="001543AE"/>
    <w:rsid w:val="001D0043"/>
    <w:rsid w:val="002506F4"/>
    <w:rsid w:val="002973FE"/>
    <w:rsid w:val="002F4310"/>
    <w:rsid w:val="003D67C0"/>
    <w:rsid w:val="003F177B"/>
    <w:rsid w:val="00496FF8"/>
    <w:rsid w:val="004E2146"/>
    <w:rsid w:val="00572B4A"/>
    <w:rsid w:val="005B00D0"/>
    <w:rsid w:val="005B6DDC"/>
    <w:rsid w:val="006B3387"/>
    <w:rsid w:val="006B46C5"/>
    <w:rsid w:val="00704375"/>
    <w:rsid w:val="00774809"/>
    <w:rsid w:val="0078798A"/>
    <w:rsid w:val="007F0631"/>
    <w:rsid w:val="008653FC"/>
    <w:rsid w:val="00874FA5"/>
    <w:rsid w:val="008F071F"/>
    <w:rsid w:val="009A7403"/>
    <w:rsid w:val="00A85D19"/>
    <w:rsid w:val="00A96A06"/>
    <w:rsid w:val="00AA7283"/>
    <w:rsid w:val="00C43937"/>
    <w:rsid w:val="00CB6278"/>
    <w:rsid w:val="00DA0612"/>
    <w:rsid w:val="00DA5CC8"/>
    <w:rsid w:val="00EB5C75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DA5CC8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title">
    <w:name w:val="title"/>
    <w:basedOn w:val="Normal"/>
    <w:rsid w:val="00151C3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jrnl">
    <w:name w:val="jrnl"/>
    <w:basedOn w:val="DefaultParagraphFont"/>
    <w:rsid w:val="00151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iserbia.nb.rs/img/doi/0042-8450/2018%20OnLine-First/0042-84501700146D.pdf" TargetMode="External"/><Relationship Id="rId13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nijevic,%20B" TargetMode="External"/><Relationship Id="rId18" Type="http://schemas.openxmlformats.org/officeDocument/2006/relationships/hyperlink" Target="http://ac.els-cdn.com/S0109564113001504/1-s2.0-S0109564113001504-main.pdf?_tid=f3355174-78d7-11e7-b6b4-00000aacb361&amp;acdnat=1501825637_feb126a33c5bf494dc10c87e3d7da9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370-8179/2012/0370-81791208495R.pdf" TargetMode="External"/><Relationship Id="rId7" Type="http://schemas.openxmlformats.org/officeDocument/2006/relationships/hyperlink" Target="https://www.mdpi.com/2079-6382/10/1/67/htm" TargetMode="External"/><Relationship Id="rId1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Vujkov,%20S" TargetMode="External"/><Relationship Id="rId17" Type="http://schemas.openxmlformats.org/officeDocument/2006/relationships/hyperlink" Target="http://www.doiserbia.nb.rs/img/doi/0370-8179/2014/0370-81791410592S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14/0042-84501400058P.pdf" TargetMode="External"/><Relationship Id="rId20" Type="http://schemas.openxmlformats.org/officeDocument/2006/relationships/hyperlink" Target="http://onlinelibrary.wiley.com/doi/10.1111/j.1600-9657.2012.01154.x/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44657073_Application_of_Scanning_Electron_Microscopy_in_the_observation_of_dentin-adhesive_interface/link/5f8e8b27299bf1b53e347f69/download" TargetMode="External"/><Relationship Id="rId1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Petrovic,%20D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kobson.nb.rs/nauka_u_srbiji.132.html?autor=Stojanac%20Igor%20Lj&amp;amp;samoar&amp;amp;.WZFkPbaxWUk" TargetMode="External"/><Relationship Id="rId15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ojanac,%20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c.els-cdn.com/S0109564115001633/1-s2.0-S0109564115001633-main.pdf?_tid=936303ea-78d7-11e7-bbcf-00000aab0f02&amp;acdnat=1501825476_0d34e1a22f8aa6573a8444d4b27965b4" TargetMode="External"/><Relationship Id="rId19" Type="http://schemas.openxmlformats.org/officeDocument/2006/relationships/hyperlink" Target="http://www.jopdentonline.org/doi/pdf/10.2341/12-046-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27820690" TargetMode="External"/><Relationship Id="rId14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arcev,%20I" TargetMode="External"/><Relationship Id="rId22" Type="http://schemas.openxmlformats.org/officeDocument/2006/relationships/hyperlink" Target="https://www.jstage.jst.go.jp/article/dmj/31/4/31_2011-254/_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10</cp:revision>
  <dcterms:created xsi:type="dcterms:W3CDTF">2020-01-08T17:53:00Z</dcterms:created>
  <dcterms:modified xsi:type="dcterms:W3CDTF">2022-08-16T11:07:00Z</dcterms:modified>
</cp:coreProperties>
</file>