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2D89" w14:textId="77777777" w:rsidR="00E44F81" w:rsidRDefault="00000000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>
        <w:rPr>
          <w:iCs/>
          <w:sz w:val="22"/>
          <w:szCs w:val="22"/>
          <w:lang w:val="sr-Cyrl-CS"/>
        </w:rPr>
        <w:t xml:space="preserve"> Компетентност ментора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557"/>
        <w:gridCol w:w="924"/>
        <w:gridCol w:w="1379"/>
        <w:gridCol w:w="991"/>
        <w:gridCol w:w="229"/>
        <w:gridCol w:w="135"/>
        <w:gridCol w:w="916"/>
        <w:gridCol w:w="249"/>
        <w:gridCol w:w="427"/>
        <w:gridCol w:w="1149"/>
        <w:gridCol w:w="667"/>
        <w:gridCol w:w="674"/>
      </w:tblGrid>
      <w:tr w:rsidR="00E44F81" w14:paraId="366AA85E" w14:textId="77777777" w:rsidTr="00C74C15">
        <w:trPr>
          <w:trHeight w:val="227"/>
          <w:jc w:val="center"/>
        </w:trPr>
        <w:tc>
          <w:tcPr>
            <w:tcW w:w="1554" w:type="pct"/>
            <w:gridSpan w:val="3"/>
            <w:vAlign w:val="center"/>
          </w:tcPr>
          <w:p w14:paraId="2C33C8FF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Име и презиме</w:t>
            </w:r>
          </w:p>
        </w:tc>
        <w:tc>
          <w:tcPr>
            <w:tcW w:w="3446" w:type="pct"/>
            <w:gridSpan w:val="10"/>
            <w:vAlign w:val="center"/>
          </w:tcPr>
          <w:p w14:paraId="59B2AB83" w14:textId="4F2C736E" w:rsidR="00E44F81" w:rsidRDefault="0067008E">
            <w:pPr>
              <w:spacing w:after="60"/>
              <w:rPr>
                <w:lang w:val="sr-Cyrl-RS"/>
              </w:rPr>
            </w:pPr>
            <w:hyperlink r:id="rId7" w:history="1">
              <w:r w:rsidRPr="0067008E">
                <w:rPr>
                  <w:rStyle w:val="Hyperlink"/>
                  <w:lang w:val="sr-Cyrl-RS"/>
                </w:rPr>
                <w:t>Ивана Фратрић</w:t>
              </w:r>
            </w:hyperlink>
          </w:p>
        </w:tc>
      </w:tr>
      <w:tr w:rsidR="00E44F81" w14:paraId="05047578" w14:textId="77777777" w:rsidTr="00C74C15">
        <w:trPr>
          <w:trHeight w:val="227"/>
          <w:jc w:val="center"/>
        </w:trPr>
        <w:tc>
          <w:tcPr>
            <w:tcW w:w="1554" w:type="pct"/>
            <w:gridSpan w:val="3"/>
            <w:vAlign w:val="center"/>
          </w:tcPr>
          <w:p w14:paraId="34C9E794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Звање</w:t>
            </w:r>
          </w:p>
        </w:tc>
        <w:tc>
          <w:tcPr>
            <w:tcW w:w="3446" w:type="pct"/>
            <w:gridSpan w:val="10"/>
            <w:vAlign w:val="center"/>
          </w:tcPr>
          <w:p w14:paraId="40C5F2E8" w14:textId="6F570309" w:rsidR="00E44F81" w:rsidRDefault="00F91EB1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E44F81" w14:paraId="69EF19B7" w14:textId="77777777" w:rsidTr="00C74C15">
        <w:trPr>
          <w:trHeight w:val="227"/>
          <w:jc w:val="center"/>
        </w:trPr>
        <w:tc>
          <w:tcPr>
            <w:tcW w:w="1554" w:type="pct"/>
            <w:gridSpan w:val="3"/>
            <w:vAlign w:val="center"/>
          </w:tcPr>
          <w:p w14:paraId="171B1F23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446" w:type="pct"/>
            <w:gridSpan w:val="10"/>
            <w:vAlign w:val="center"/>
          </w:tcPr>
          <w:p w14:paraId="06865171" w14:textId="77777777" w:rsidR="00E44F81" w:rsidRDefault="00000000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Хирургија (дечја хирургија)</w:t>
            </w:r>
          </w:p>
        </w:tc>
      </w:tr>
      <w:tr w:rsidR="00E44F81" w14:paraId="4A2A0443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14BA6E21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7" w:type="pct"/>
            <w:vAlign w:val="center"/>
          </w:tcPr>
          <w:p w14:paraId="4F1FAA00" w14:textId="77777777" w:rsidR="00E44F81" w:rsidRDefault="00000000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Година</w:t>
            </w:r>
          </w:p>
        </w:tc>
        <w:tc>
          <w:tcPr>
            <w:tcW w:w="1382" w:type="pct"/>
            <w:gridSpan w:val="4"/>
            <w:vAlign w:val="center"/>
          </w:tcPr>
          <w:p w14:paraId="0CC99CD1" w14:textId="77777777" w:rsidR="00E44F81" w:rsidRDefault="00000000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Институција</w:t>
            </w:r>
          </w:p>
        </w:tc>
        <w:tc>
          <w:tcPr>
            <w:tcW w:w="2064" w:type="pct"/>
            <w:gridSpan w:val="6"/>
            <w:vAlign w:val="center"/>
          </w:tcPr>
          <w:p w14:paraId="2D91B719" w14:textId="77777777" w:rsidR="00E44F81" w:rsidRDefault="00000000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E44F81" w14:paraId="47DD1731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48F2516F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Избор у звање</w:t>
            </w:r>
          </w:p>
        </w:tc>
        <w:tc>
          <w:tcPr>
            <w:tcW w:w="467" w:type="pct"/>
            <w:vAlign w:val="center"/>
          </w:tcPr>
          <w:p w14:paraId="132AFA06" w14:textId="781C6754" w:rsidR="00E44F81" w:rsidRPr="00F91EB1" w:rsidRDefault="00000000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2026</w:t>
            </w:r>
            <w:r w:rsidR="00F91EB1">
              <w:rPr>
                <w:lang w:val="sr-Latn-RS"/>
              </w:rPr>
              <w:t>.</w:t>
            </w:r>
          </w:p>
        </w:tc>
        <w:tc>
          <w:tcPr>
            <w:tcW w:w="1382" w:type="pct"/>
            <w:gridSpan w:val="4"/>
            <w:vAlign w:val="center"/>
          </w:tcPr>
          <w:p w14:paraId="72C684D4" w14:textId="77777777" w:rsidR="00E44F81" w:rsidRDefault="00000000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Универзитет у Новом Саду</w:t>
            </w:r>
          </w:p>
        </w:tc>
        <w:tc>
          <w:tcPr>
            <w:tcW w:w="2064" w:type="pct"/>
            <w:gridSpan w:val="6"/>
            <w:vAlign w:val="center"/>
          </w:tcPr>
          <w:p w14:paraId="44E2B240" w14:textId="77777777" w:rsidR="00E44F81" w:rsidRDefault="00000000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Хирургија (дечја хирургија)</w:t>
            </w:r>
          </w:p>
        </w:tc>
      </w:tr>
      <w:tr w:rsidR="00E44F81" w14:paraId="50CF5629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07CF99C2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Докторат</w:t>
            </w:r>
          </w:p>
        </w:tc>
        <w:tc>
          <w:tcPr>
            <w:tcW w:w="467" w:type="pct"/>
            <w:vAlign w:val="center"/>
          </w:tcPr>
          <w:p w14:paraId="424A4A9E" w14:textId="74B4F37B" w:rsidR="00E44F81" w:rsidRPr="00F91EB1" w:rsidRDefault="00000000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2019</w:t>
            </w:r>
            <w:r w:rsidR="00F91EB1">
              <w:rPr>
                <w:lang w:val="sr-Latn-RS"/>
              </w:rPr>
              <w:t>.</w:t>
            </w:r>
          </w:p>
        </w:tc>
        <w:tc>
          <w:tcPr>
            <w:tcW w:w="1382" w:type="pct"/>
            <w:gridSpan w:val="4"/>
            <w:vAlign w:val="center"/>
          </w:tcPr>
          <w:p w14:paraId="371D7082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Медицински факултет Универзитет у Новом Саду</w:t>
            </w:r>
          </w:p>
        </w:tc>
        <w:tc>
          <w:tcPr>
            <w:tcW w:w="2064" w:type="pct"/>
            <w:gridSpan w:val="6"/>
            <w:shd w:val="clear" w:color="auto" w:fill="auto"/>
            <w:vAlign w:val="center"/>
          </w:tcPr>
          <w:p w14:paraId="7F71EE49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Хирургија (дечја хирургија)</w:t>
            </w:r>
          </w:p>
        </w:tc>
      </w:tr>
      <w:tr w:rsidR="00E44F81" w14:paraId="5488B68F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3D29559C" w14:textId="77777777" w:rsidR="00E44F81" w:rsidRDefault="00000000">
            <w:pPr>
              <w:spacing w:after="60"/>
            </w:pPr>
            <w:r>
              <w:t>Специјализација</w:t>
            </w:r>
          </w:p>
        </w:tc>
        <w:tc>
          <w:tcPr>
            <w:tcW w:w="467" w:type="pct"/>
            <w:vAlign w:val="center"/>
          </w:tcPr>
          <w:p w14:paraId="75C61F08" w14:textId="5CED9A29" w:rsidR="00E44F81" w:rsidRPr="00F91EB1" w:rsidRDefault="00000000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2024</w:t>
            </w:r>
            <w:r w:rsidR="00F91EB1">
              <w:rPr>
                <w:lang w:val="sr-Latn-RS"/>
              </w:rPr>
              <w:t>.</w:t>
            </w:r>
          </w:p>
        </w:tc>
        <w:tc>
          <w:tcPr>
            <w:tcW w:w="1382" w:type="pct"/>
            <w:gridSpan w:val="4"/>
            <w:vAlign w:val="center"/>
          </w:tcPr>
          <w:p w14:paraId="4CA15C2F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Медицински факултет Универзитет у Новом Саду</w:t>
            </w:r>
          </w:p>
        </w:tc>
        <w:tc>
          <w:tcPr>
            <w:tcW w:w="2064" w:type="pct"/>
            <w:gridSpan w:val="6"/>
            <w:vAlign w:val="center"/>
          </w:tcPr>
          <w:p w14:paraId="655A4EAA" w14:textId="77777777" w:rsidR="00E44F81" w:rsidRDefault="00000000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Дечја хирургија</w:t>
            </w:r>
          </w:p>
        </w:tc>
      </w:tr>
      <w:tr w:rsidR="00E44F81" w14:paraId="08868A78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1BD06DE2" w14:textId="77777777" w:rsidR="00E44F81" w:rsidRDefault="00000000">
            <w:pPr>
              <w:spacing w:after="60"/>
            </w:pPr>
            <w:r>
              <w:t>Магистратура</w:t>
            </w:r>
          </w:p>
        </w:tc>
        <w:tc>
          <w:tcPr>
            <w:tcW w:w="467" w:type="pct"/>
            <w:vAlign w:val="center"/>
          </w:tcPr>
          <w:p w14:paraId="26143A17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382" w:type="pct"/>
            <w:gridSpan w:val="4"/>
            <w:vAlign w:val="center"/>
          </w:tcPr>
          <w:p w14:paraId="710546AA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2064" w:type="pct"/>
            <w:gridSpan w:val="6"/>
            <w:vAlign w:val="center"/>
          </w:tcPr>
          <w:p w14:paraId="7274DE71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</w:tr>
      <w:tr w:rsidR="00E44F81" w14:paraId="57DBF2E4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2C7AC2FC" w14:textId="77777777" w:rsidR="00E44F81" w:rsidRDefault="00000000">
            <w:pPr>
              <w:spacing w:after="60"/>
            </w:pPr>
            <w:r>
              <w:t xml:space="preserve">Мастер </w:t>
            </w:r>
          </w:p>
        </w:tc>
        <w:tc>
          <w:tcPr>
            <w:tcW w:w="467" w:type="pct"/>
            <w:vAlign w:val="center"/>
          </w:tcPr>
          <w:p w14:paraId="7C970985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382" w:type="pct"/>
            <w:gridSpan w:val="4"/>
            <w:vAlign w:val="center"/>
          </w:tcPr>
          <w:p w14:paraId="49553A90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2064" w:type="pct"/>
            <w:gridSpan w:val="6"/>
            <w:vAlign w:val="center"/>
          </w:tcPr>
          <w:p w14:paraId="65B47AE8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</w:tr>
      <w:tr w:rsidR="00E44F81" w14:paraId="4329B13E" w14:textId="77777777" w:rsidTr="00C74C15">
        <w:trPr>
          <w:trHeight w:val="227"/>
          <w:jc w:val="center"/>
        </w:trPr>
        <w:tc>
          <w:tcPr>
            <w:tcW w:w="1087" w:type="pct"/>
            <w:gridSpan w:val="2"/>
            <w:vAlign w:val="center"/>
          </w:tcPr>
          <w:p w14:paraId="2C020226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Диплома</w:t>
            </w:r>
          </w:p>
        </w:tc>
        <w:tc>
          <w:tcPr>
            <w:tcW w:w="467" w:type="pct"/>
            <w:vAlign w:val="center"/>
          </w:tcPr>
          <w:p w14:paraId="6419462B" w14:textId="22400710" w:rsidR="00E44F81" w:rsidRPr="00F91EB1" w:rsidRDefault="00000000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2012</w:t>
            </w:r>
            <w:r w:rsidR="00F91EB1">
              <w:rPr>
                <w:lang w:val="sr-Latn-RS"/>
              </w:rPr>
              <w:t>.</w:t>
            </w:r>
          </w:p>
        </w:tc>
        <w:tc>
          <w:tcPr>
            <w:tcW w:w="1382" w:type="pct"/>
            <w:gridSpan w:val="4"/>
            <w:vAlign w:val="center"/>
          </w:tcPr>
          <w:p w14:paraId="38A5BBB5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Медицински факултет Универзитет у Новом Саду</w:t>
            </w:r>
          </w:p>
        </w:tc>
        <w:tc>
          <w:tcPr>
            <w:tcW w:w="2064" w:type="pct"/>
            <w:gridSpan w:val="6"/>
            <w:vAlign w:val="center"/>
          </w:tcPr>
          <w:p w14:paraId="491EF1A9" w14:textId="77777777" w:rsidR="00E44F81" w:rsidRDefault="00000000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Општа медицина</w:t>
            </w:r>
          </w:p>
        </w:tc>
      </w:tr>
      <w:tr w:rsidR="00E44F81" w14:paraId="4DD86F1A" w14:textId="77777777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318170FD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E44F81" w14:paraId="362CC8DB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032B2672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Р.Б.</w:t>
            </w:r>
          </w:p>
        </w:tc>
        <w:tc>
          <w:tcPr>
            <w:tcW w:w="1951" w:type="pct"/>
            <w:gridSpan w:val="3"/>
            <w:vAlign w:val="center"/>
          </w:tcPr>
          <w:p w14:paraId="296E8968" w14:textId="77777777" w:rsidR="00E44F81" w:rsidRDefault="00000000">
            <w:pPr>
              <w:spacing w:after="60"/>
            </w:pPr>
            <w:r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17" w:type="pct"/>
            <w:gridSpan w:val="2"/>
            <w:vAlign w:val="center"/>
          </w:tcPr>
          <w:p w14:paraId="109A11C9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Име кандидата</w:t>
            </w:r>
          </w:p>
        </w:tc>
        <w:tc>
          <w:tcPr>
            <w:tcW w:w="657" w:type="pct"/>
            <w:gridSpan w:val="3"/>
            <w:vAlign w:val="center"/>
          </w:tcPr>
          <w:p w14:paraId="01A8FC94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*пријављена </w:t>
            </w:r>
          </w:p>
        </w:tc>
        <w:tc>
          <w:tcPr>
            <w:tcW w:w="1475" w:type="pct"/>
            <w:gridSpan w:val="4"/>
            <w:vAlign w:val="center"/>
          </w:tcPr>
          <w:p w14:paraId="4AEE61DA" w14:textId="77777777" w:rsidR="00E44F81" w:rsidRDefault="0000000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** одбрањена</w:t>
            </w:r>
          </w:p>
        </w:tc>
      </w:tr>
      <w:tr w:rsidR="00E44F81" w14:paraId="5750E611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6F2244A2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951" w:type="pct"/>
            <w:gridSpan w:val="3"/>
            <w:vAlign w:val="center"/>
          </w:tcPr>
          <w:p w14:paraId="10AFFB35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617" w:type="pct"/>
            <w:gridSpan w:val="2"/>
            <w:vAlign w:val="center"/>
          </w:tcPr>
          <w:p w14:paraId="4A44D993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4E5BB484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475" w:type="pct"/>
            <w:gridSpan w:val="4"/>
            <w:vAlign w:val="center"/>
          </w:tcPr>
          <w:p w14:paraId="2F291D2C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</w:tr>
      <w:tr w:rsidR="00E44F81" w14:paraId="44B20C11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55970625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951" w:type="pct"/>
            <w:gridSpan w:val="3"/>
            <w:vAlign w:val="center"/>
          </w:tcPr>
          <w:p w14:paraId="1DD3AFD5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617" w:type="pct"/>
            <w:gridSpan w:val="2"/>
            <w:vAlign w:val="center"/>
          </w:tcPr>
          <w:p w14:paraId="5D0D318E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5E32F0BF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475" w:type="pct"/>
            <w:gridSpan w:val="4"/>
            <w:vAlign w:val="center"/>
          </w:tcPr>
          <w:p w14:paraId="634AB942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</w:tr>
      <w:tr w:rsidR="00E44F81" w14:paraId="3601E2DB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7D85C203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951" w:type="pct"/>
            <w:gridSpan w:val="3"/>
            <w:vAlign w:val="center"/>
          </w:tcPr>
          <w:p w14:paraId="0F70E521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617" w:type="pct"/>
            <w:gridSpan w:val="2"/>
            <w:vAlign w:val="center"/>
          </w:tcPr>
          <w:p w14:paraId="7912D629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62AEE56B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  <w:tc>
          <w:tcPr>
            <w:tcW w:w="1475" w:type="pct"/>
            <w:gridSpan w:val="4"/>
            <w:vAlign w:val="center"/>
          </w:tcPr>
          <w:p w14:paraId="6AA423E4" w14:textId="77777777" w:rsidR="00E44F81" w:rsidRDefault="00E44F81">
            <w:pPr>
              <w:spacing w:after="60"/>
              <w:rPr>
                <w:lang w:val="sr-Cyrl-CS"/>
              </w:rPr>
            </w:pPr>
          </w:p>
        </w:tc>
      </w:tr>
      <w:tr w:rsidR="00E44F81" w14:paraId="2A2D79F4" w14:textId="77777777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168BD29" w14:textId="77777777" w:rsidR="00E44F81" w:rsidRDefault="00000000">
            <w:pPr>
              <w:spacing w:after="60"/>
              <w:jc w:val="both"/>
              <w:rPr>
                <w:lang w:val="sr-Cyrl-CS"/>
              </w:rPr>
            </w:pPr>
            <w:r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>
              <w:rPr>
                <w:lang w:val="sr-Cyrl-CS"/>
              </w:rPr>
              <w:t xml:space="preserve"> из ранијег периода)</w:t>
            </w:r>
          </w:p>
        </w:tc>
      </w:tr>
      <w:tr w:rsidR="00E44F81" w14:paraId="47B85BCA" w14:textId="77777777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DAC57FD" w14:textId="77777777" w:rsidR="00E44F81" w:rsidRDefault="00000000">
            <w:pPr>
              <w:spacing w:after="60"/>
              <w:jc w:val="both"/>
              <w:rPr>
                <w:b/>
              </w:rPr>
            </w:pPr>
            <w:r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 из области датог студијског програма </w:t>
            </w:r>
            <w:r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 поље</w:t>
            </w:r>
          </w:p>
        </w:tc>
      </w:tr>
      <w:tr w:rsidR="00E44F81" w14:paraId="392D0E94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06A63289" w14:textId="77777777" w:rsidR="00E44F81" w:rsidRDefault="00000000">
            <w:pPr>
              <w:spacing w:line="276" w:lineRule="auto"/>
              <w:ind w:left="-23"/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3441" w:type="pct"/>
            <w:gridSpan w:val="9"/>
          </w:tcPr>
          <w:p w14:paraId="30ED5AFB" w14:textId="77777777" w:rsidR="00E44F81" w:rsidRDefault="00000000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581" w:type="pct"/>
          </w:tcPr>
          <w:p w14:paraId="1CC82547" w14:textId="77777777" w:rsidR="00E44F81" w:rsidRDefault="00000000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37" w:type="pct"/>
          </w:tcPr>
          <w:p w14:paraId="454AE351" w14:textId="77777777" w:rsidR="00E44F81" w:rsidRDefault="00000000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1" w:type="pct"/>
          </w:tcPr>
          <w:p w14:paraId="64FF820D" w14:textId="77777777" w:rsidR="00E44F81" w:rsidRDefault="00000000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</w:t>
            </w:r>
          </w:p>
        </w:tc>
      </w:tr>
      <w:tr w:rsidR="00C74C15" w14:paraId="35D546A2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4F226979" w14:textId="6EDAD7ED" w:rsidR="00C74C15" w:rsidRDefault="00787313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441" w:type="pct"/>
            <w:gridSpan w:val="9"/>
          </w:tcPr>
          <w:p w14:paraId="76352703" w14:textId="6A34FF4F" w:rsidR="00C74C15" w:rsidRDefault="00C74C15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C74C15">
              <w:rPr>
                <w:sz w:val="20"/>
                <w:szCs w:val="20"/>
                <w:lang w:val="sr-Latn-CS"/>
              </w:rPr>
              <w:t xml:space="preserve">Djan V, Galić V, Galetić N, Krasnik R, Bodonji S, </w:t>
            </w:r>
            <w:r w:rsidRPr="00C74C15">
              <w:rPr>
                <w:b/>
                <w:bCs/>
                <w:sz w:val="20"/>
                <w:szCs w:val="20"/>
                <w:lang w:val="sr-Latn-CS"/>
              </w:rPr>
              <w:t>Fratrić I</w:t>
            </w:r>
            <w:r w:rsidRPr="00C74C15">
              <w:rPr>
                <w:sz w:val="20"/>
                <w:szCs w:val="20"/>
                <w:lang w:val="sr-Latn-CS"/>
              </w:rPr>
              <w:t>, Uram Benka A, Fabri Galamboš I, Bošković N, Mačar Novaković J. Reversible Causes of Transitory Motor Evoked Potential Decrease During Posterior Spine Fusion in Rapidly Progressive Scoliosis Treatment: A Case Report. Diseases. 2026 Feb 26;14(3):86. doi: 10.3390/diseases14030086.</w:t>
            </w:r>
          </w:p>
        </w:tc>
        <w:tc>
          <w:tcPr>
            <w:tcW w:w="581" w:type="pct"/>
            <w:vAlign w:val="center"/>
          </w:tcPr>
          <w:p w14:paraId="7026990B" w14:textId="5EF0A8DE" w:rsidR="00C74C15" w:rsidRDefault="00691B62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ESCI</w:t>
            </w:r>
          </w:p>
        </w:tc>
        <w:tc>
          <w:tcPr>
            <w:tcW w:w="337" w:type="pct"/>
            <w:vAlign w:val="center"/>
          </w:tcPr>
          <w:p w14:paraId="13CA3E0C" w14:textId="6569B763" w:rsidR="00C74C15" w:rsidRDefault="00691B62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22</w:t>
            </w:r>
          </w:p>
        </w:tc>
        <w:tc>
          <w:tcPr>
            <w:tcW w:w="341" w:type="pct"/>
            <w:vAlign w:val="center"/>
          </w:tcPr>
          <w:p w14:paraId="50BB205C" w14:textId="1AF33798" w:rsidR="00C74C15" w:rsidRDefault="00691B62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3.4</w:t>
            </w:r>
          </w:p>
        </w:tc>
      </w:tr>
      <w:tr w:rsidR="00E44F81" w14:paraId="27356DFE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10952626" w14:textId="178B6EDD" w:rsidR="00E44F81" w:rsidRDefault="00787313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441" w:type="pct"/>
            <w:gridSpan w:val="9"/>
          </w:tcPr>
          <w:p w14:paraId="2AC4621C" w14:textId="4602A9C5" w:rsidR="00E44F81" w:rsidRDefault="00000000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C74C15">
              <w:rPr>
                <w:b/>
                <w:bCs/>
                <w:sz w:val="20"/>
                <w:szCs w:val="20"/>
              </w:rPr>
              <w:t>Fratrić</w:t>
            </w:r>
            <w:proofErr w:type="spellEnd"/>
            <w:r w:rsidRPr="00C74C15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, Milutinović D, Samardžić Lukić M, Živković D. Reassessing the Use of</w:t>
            </w:r>
            <w:r w:rsidR="00C74C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VCUG in Pediatric UTIs: Are We Overusing an Invasive Diagnostic Tool? Healthcare.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2025;13:1513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doi</w:t>
            </w:r>
            <w:proofErr w:type="spellEnd"/>
            <w:r>
              <w:rPr>
                <w:sz w:val="20"/>
                <w:szCs w:val="20"/>
              </w:rPr>
              <w:t>: 10.3390/healthcare13131513.</w:t>
            </w:r>
          </w:p>
        </w:tc>
        <w:tc>
          <w:tcPr>
            <w:tcW w:w="581" w:type="pct"/>
            <w:vAlign w:val="center"/>
          </w:tcPr>
          <w:p w14:paraId="4AF49EBE" w14:textId="632EB1CF" w:rsidR="00E44F81" w:rsidRDefault="00E44F8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257ABF4F" w14:textId="77777777" w:rsidR="00E44F81" w:rsidRDefault="00000000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341" w:type="pct"/>
            <w:vAlign w:val="center"/>
          </w:tcPr>
          <w:p w14:paraId="7109FCD5" w14:textId="55105654" w:rsidR="00E44F81" w:rsidRDefault="00000000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24214E">
              <w:rPr>
                <w:sz w:val="20"/>
                <w:szCs w:val="20"/>
                <w:lang w:val="sr-Latn-RS"/>
              </w:rPr>
              <w:t>.</w:t>
            </w:r>
            <w:r>
              <w:rPr>
                <w:sz w:val="20"/>
                <w:szCs w:val="20"/>
                <w:lang w:val="sr-Latn-RS"/>
              </w:rPr>
              <w:t>8</w:t>
            </w:r>
          </w:p>
        </w:tc>
      </w:tr>
      <w:tr w:rsidR="00E44F81" w14:paraId="0BA3F4F0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47C9716E" w14:textId="490B186A" w:rsidR="00E44F81" w:rsidRDefault="00787313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441" w:type="pct"/>
            <w:gridSpan w:val="9"/>
          </w:tcPr>
          <w:p w14:paraId="16115FBB" w14:textId="77777777" w:rsidR="00E44F81" w:rsidRDefault="00000000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Jokić R, Đuričić S, Antić J, </w:t>
            </w:r>
            <w:proofErr w:type="spellStart"/>
            <w:r w:rsidRPr="00C74C15">
              <w:rPr>
                <w:b/>
                <w:bCs/>
                <w:sz w:val="20"/>
                <w:szCs w:val="20"/>
              </w:rPr>
              <w:t>Fratrić</w:t>
            </w:r>
            <w:proofErr w:type="spellEnd"/>
            <w:r w:rsidRPr="00C74C15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. Combined laparoscopic-endoscopic “</w:t>
            </w:r>
            <w:proofErr w:type="spellStart"/>
            <w:r>
              <w:rPr>
                <w:sz w:val="20"/>
                <w:szCs w:val="20"/>
              </w:rPr>
              <w:t>rendez-vous</w:t>
            </w:r>
            <w:proofErr w:type="spellEnd"/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 xml:space="preserve">procedure in a case of gastric schwannoma in a toddler. Srp Arh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Lek.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2022;150(3-4):220-3.</w:t>
            </w:r>
          </w:p>
        </w:tc>
        <w:tc>
          <w:tcPr>
            <w:tcW w:w="581" w:type="pct"/>
            <w:vAlign w:val="center"/>
          </w:tcPr>
          <w:p w14:paraId="33924973" w14:textId="1168478A" w:rsidR="00E44F81" w:rsidRDefault="00E44F8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0E188351" w14:textId="77777777" w:rsidR="00E44F81" w:rsidRDefault="00000000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341" w:type="pct"/>
            <w:vAlign w:val="center"/>
          </w:tcPr>
          <w:p w14:paraId="5D72794A" w14:textId="3FE8BA02" w:rsidR="00E44F81" w:rsidRDefault="00D36CA4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 w:rsidRPr="00D36CA4">
              <w:rPr>
                <w:sz w:val="20"/>
                <w:szCs w:val="20"/>
                <w:lang w:val="sr-Latn-CS"/>
              </w:rPr>
              <w:t>0.358</w:t>
            </w:r>
          </w:p>
        </w:tc>
      </w:tr>
      <w:tr w:rsidR="00E44F81" w14:paraId="68808C2C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2BF841A1" w14:textId="3E735DDC" w:rsidR="00E44F81" w:rsidRDefault="00787313" w:rsidP="00787313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441" w:type="pct"/>
            <w:gridSpan w:val="9"/>
          </w:tcPr>
          <w:p w14:paraId="3CD7D960" w14:textId="48824672" w:rsidR="00E44F81" w:rsidRDefault="00000000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Pajić</w:t>
            </w:r>
            <w:proofErr w:type="spellEnd"/>
            <w:r>
              <w:rPr>
                <w:sz w:val="20"/>
                <w:szCs w:val="20"/>
              </w:rPr>
              <w:t xml:space="preserve"> M, Vidovič D, Jokić R, Antić J, </w:t>
            </w:r>
            <w:proofErr w:type="spellStart"/>
            <w:r>
              <w:rPr>
                <w:sz w:val="20"/>
                <w:szCs w:val="20"/>
              </w:rPr>
              <w:t>Čubrić</w:t>
            </w:r>
            <w:proofErr w:type="spellEnd"/>
            <w:r>
              <w:rPr>
                <w:sz w:val="20"/>
                <w:szCs w:val="20"/>
              </w:rPr>
              <w:t xml:space="preserve"> N, </w:t>
            </w:r>
            <w:proofErr w:type="spellStart"/>
            <w:r w:rsidRPr="00C74C15">
              <w:rPr>
                <w:b/>
                <w:bCs/>
                <w:sz w:val="20"/>
                <w:szCs w:val="20"/>
              </w:rPr>
              <w:t>Fratrić</w:t>
            </w:r>
            <w:proofErr w:type="spellEnd"/>
            <w:r w:rsidRPr="00C74C15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, et al. Comparison of the</w:t>
            </w:r>
            <w:r w:rsidR="00C74C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standard vs. thoracoscopic </w:t>
            </w:r>
            <w:proofErr w:type="spellStart"/>
            <w:r>
              <w:rPr>
                <w:sz w:val="20"/>
                <w:szCs w:val="20"/>
              </w:rPr>
              <w:t>extrapleural</w:t>
            </w:r>
            <w:proofErr w:type="spellEnd"/>
            <w:r>
              <w:rPr>
                <w:sz w:val="20"/>
                <w:szCs w:val="20"/>
              </w:rPr>
              <w:t xml:space="preserve"> modification of the Nuss procedure – two centers’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experiences. Children (Basel). 2022;9(4):1-8.</w:t>
            </w:r>
          </w:p>
        </w:tc>
        <w:tc>
          <w:tcPr>
            <w:tcW w:w="581" w:type="pct"/>
            <w:vAlign w:val="center"/>
          </w:tcPr>
          <w:p w14:paraId="3FBB11B7" w14:textId="688D3DD7" w:rsidR="00E44F81" w:rsidRDefault="00E44F8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06A36B28" w14:textId="77777777" w:rsidR="00E44F81" w:rsidRDefault="00000000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341" w:type="pct"/>
            <w:vAlign w:val="center"/>
          </w:tcPr>
          <w:p w14:paraId="4652908F" w14:textId="55AB414F" w:rsidR="00E44F81" w:rsidRDefault="00D36CA4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 w:rsidRPr="00D36CA4">
              <w:rPr>
                <w:sz w:val="20"/>
                <w:szCs w:val="20"/>
                <w:lang w:val="sr-Latn-CS"/>
              </w:rPr>
              <w:t>3.328</w:t>
            </w:r>
          </w:p>
        </w:tc>
      </w:tr>
      <w:tr w:rsidR="00E44F81" w14:paraId="67D923C4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268E661A" w14:textId="5D09B3EB" w:rsidR="00E44F81" w:rsidRDefault="00787313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441" w:type="pct"/>
            <w:gridSpan w:val="9"/>
          </w:tcPr>
          <w:p w14:paraId="3FEFBF6C" w14:textId="77777777" w:rsidR="00E44F81" w:rsidRDefault="00000000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Bukarica</w:t>
            </w:r>
            <w:proofErr w:type="spellEnd"/>
            <w:r>
              <w:rPr>
                <w:sz w:val="20"/>
                <w:szCs w:val="20"/>
              </w:rPr>
              <w:t xml:space="preserve"> S, Antić J, </w:t>
            </w:r>
            <w:proofErr w:type="spellStart"/>
            <w:r w:rsidRPr="00C74C15">
              <w:rPr>
                <w:b/>
                <w:bCs/>
                <w:sz w:val="20"/>
                <w:szCs w:val="20"/>
              </w:rPr>
              <w:t>Fratrić</w:t>
            </w:r>
            <w:proofErr w:type="spellEnd"/>
            <w:r w:rsidRPr="00C74C15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Kravarušić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Pajić</w:t>
            </w:r>
            <w:proofErr w:type="spellEnd"/>
            <w:r>
              <w:rPr>
                <w:sz w:val="20"/>
                <w:szCs w:val="20"/>
              </w:rPr>
              <w:t xml:space="preserve"> M, Jokić R. Thyroid surgery in</w:t>
            </w:r>
          </w:p>
          <w:p w14:paraId="6B8F731D" w14:textId="77777777" w:rsidR="00E44F81" w:rsidRDefault="00000000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children: a 5-year retrospective study at a single </w:t>
            </w:r>
            <w:proofErr w:type="spellStart"/>
            <w:r>
              <w:rPr>
                <w:sz w:val="20"/>
                <w:szCs w:val="20"/>
              </w:rPr>
              <w:t>paediatric</w:t>
            </w:r>
            <w:proofErr w:type="spellEnd"/>
            <w:r>
              <w:rPr>
                <w:sz w:val="20"/>
                <w:szCs w:val="20"/>
              </w:rPr>
              <w:t xml:space="preserve"> surgical center and </w:t>
            </w:r>
            <w:r>
              <w:rPr>
                <w:sz w:val="20"/>
                <w:szCs w:val="20"/>
              </w:rPr>
              <w:lastRenderedPageBreak/>
              <w:t>systematic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review. Children (Basel). 2022;9(12):1-9.</w:t>
            </w:r>
          </w:p>
        </w:tc>
        <w:tc>
          <w:tcPr>
            <w:tcW w:w="581" w:type="pct"/>
            <w:vAlign w:val="center"/>
          </w:tcPr>
          <w:p w14:paraId="79401A6A" w14:textId="0D8A509A" w:rsidR="00E44F81" w:rsidRDefault="00E44F8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2B425084" w14:textId="77777777" w:rsidR="00E44F81" w:rsidRDefault="00000000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341" w:type="pct"/>
            <w:vAlign w:val="center"/>
          </w:tcPr>
          <w:p w14:paraId="2A17A31C" w14:textId="137353DD" w:rsidR="00E44F81" w:rsidRDefault="00D36CA4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 w:rsidRPr="00D36CA4">
              <w:rPr>
                <w:sz w:val="20"/>
                <w:szCs w:val="20"/>
                <w:lang w:val="sr-Latn-CS"/>
              </w:rPr>
              <w:t>3.328</w:t>
            </w:r>
          </w:p>
        </w:tc>
      </w:tr>
      <w:tr w:rsidR="00E44F81" w14:paraId="0E3F0322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103DF1B2" w14:textId="6353C494" w:rsidR="00E44F81" w:rsidRDefault="00787313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441" w:type="pct"/>
            <w:gridSpan w:val="9"/>
          </w:tcPr>
          <w:p w14:paraId="336DE4D3" w14:textId="77777777" w:rsidR="00E44F81" w:rsidRDefault="00000000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Jokić R, Antić J, </w:t>
            </w:r>
            <w:proofErr w:type="spellStart"/>
            <w:r>
              <w:rPr>
                <w:sz w:val="20"/>
                <w:szCs w:val="20"/>
              </w:rPr>
              <w:t>Bukarica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Pajić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 w:rsidRPr="00C74C15">
              <w:rPr>
                <w:b/>
                <w:bCs/>
                <w:sz w:val="20"/>
                <w:szCs w:val="20"/>
              </w:rPr>
              <w:t>Fratrić</w:t>
            </w:r>
            <w:proofErr w:type="spellEnd"/>
            <w:r w:rsidRPr="00C74C15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. Laparoscopic-endoscopic “rendezvous”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procedure in pediatric gastrointestinal surgery – case series. Children (Basel).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>2021;8(770):1-13.</w:t>
            </w:r>
          </w:p>
        </w:tc>
        <w:tc>
          <w:tcPr>
            <w:tcW w:w="581" w:type="pct"/>
            <w:vAlign w:val="center"/>
          </w:tcPr>
          <w:p w14:paraId="19F03E1C" w14:textId="0E42E237" w:rsidR="00E44F81" w:rsidRDefault="00E44F8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308B6847" w14:textId="77777777" w:rsidR="00E44F81" w:rsidRDefault="00000000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341" w:type="pct"/>
            <w:vAlign w:val="center"/>
          </w:tcPr>
          <w:p w14:paraId="6F2C36CB" w14:textId="1D914F0F" w:rsidR="00E44F81" w:rsidRDefault="00D36CA4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 w:rsidRPr="00D36CA4">
              <w:rPr>
                <w:sz w:val="20"/>
                <w:szCs w:val="20"/>
                <w:lang w:val="sr-Latn-CS"/>
              </w:rPr>
              <w:t>3.328</w:t>
            </w:r>
          </w:p>
        </w:tc>
      </w:tr>
      <w:tr w:rsidR="00D373A1" w14:paraId="17C41242" w14:textId="77777777" w:rsidTr="00787313">
        <w:trPr>
          <w:trHeight w:val="1041"/>
          <w:jc w:val="center"/>
        </w:trPr>
        <w:tc>
          <w:tcPr>
            <w:tcW w:w="300" w:type="pct"/>
            <w:vAlign w:val="center"/>
          </w:tcPr>
          <w:p w14:paraId="4D8A5EA5" w14:textId="77777777" w:rsidR="00D373A1" w:rsidRDefault="00D373A1" w:rsidP="00D373A1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441" w:type="pct"/>
            <w:gridSpan w:val="9"/>
          </w:tcPr>
          <w:p w14:paraId="505DC911" w14:textId="4727A529" w:rsidR="00D373A1" w:rsidRDefault="00D373A1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AB7B77">
              <w:rPr>
                <w:b/>
                <w:bCs/>
                <w:sz w:val="20"/>
                <w:szCs w:val="20"/>
                <w:lang w:val="sr-Latn-RS"/>
              </w:rPr>
              <w:t>Fratrić I</w:t>
            </w:r>
            <w:r w:rsidRPr="00AB7B77">
              <w:rPr>
                <w:sz w:val="20"/>
                <w:szCs w:val="20"/>
                <w:lang w:val="sr-Latn-RS"/>
              </w:rPr>
              <w:t>, Šarac D, Antić J, Đermanov M, Jokić R. Impalpable Testis: Evaluation of Diagnostic and Treatment Procedures and Our Treatment Protocol. Biomed Res Int. 2018 Jul 17;2018:3143412. doi: 10.1155/2018/3143412. Erratum in: Biomed Res Int. 2021 Jan 28;2021:6890257. doi: 10.1155/2021/6890257</w:t>
            </w:r>
          </w:p>
        </w:tc>
        <w:tc>
          <w:tcPr>
            <w:tcW w:w="581" w:type="pct"/>
            <w:vAlign w:val="center"/>
          </w:tcPr>
          <w:p w14:paraId="38F764F2" w14:textId="141B0F2D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ESCI</w:t>
            </w:r>
          </w:p>
        </w:tc>
        <w:tc>
          <w:tcPr>
            <w:tcW w:w="337" w:type="pct"/>
            <w:vAlign w:val="center"/>
          </w:tcPr>
          <w:p w14:paraId="05E8749B" w14:textId="77777777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22</w:t>
            </w:r>
          </w:p>
        </w:tc>
        <w:tc>
          <w:tcPr>
            <w:tcW w:w="341" w:type="pct"/>
            <w:vAlign w:val="center"/>
          </w:tcPr>
          <w:p w14:paraId="41CE05DF" w14:textId="3E2EF3C1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 w:rsidRPr="00E609C9">
              <w:rPr>
                <w:sz w:val="20"/>
                <w:szCs w:val="20"/>
                <w:lang w:val="sr-Latn-CS"/>
              </w:rPr>
              <w:t>2.</w:t>
            </w:r>
            <w:r>
              <w:rPr>
                <w:sz w:val="20"/>
                <w:szCs w:val="20"/>
                <w:lang w:val="sr-Latn-CS"/>
              </w:rPr>
              <w:t>885</w:t>
            </w:r>
          </w:p>
        </w:tc>
      </w:tr>
      <w:tr w:rsidR="00D373A1" w14:paraId="402E3C1A" w14:textId="77777777" w:rsidTr="00787313">
        <w:trPr>
          <w:trHeight w:val="545"/>
          <w:jc w:val="center"/>
        </w:trPr>
        <w:tc>
          <w:tcPr>
            <w:tcW w:w="300" w:type="pct"/>
            <w:vAlign w:val="center"/>
          </w:tcPr>
          <w:p w14:paraId="57FD2413" w14:textId="77777777" w:rsidR="00D373A1" w:rsidRDefault="00D373A1" w:rsidP="00D373A1">
            <w:pPr>
              <w:spacing w:line="276" w:lineRule="auto"/>
              <w:ind w:left="-23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3441" w:type="pct"/>
            <w:gridSpan w:val="9"/>
          </w:tcPr>
          <w:p w14:paraId="464C79F6" w14:textId="5AA8E8D6" w:rsidR="00D373A1" w:rsidRDefault="00E843FE" w:rsidP="00E843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691B62">
              <w:rPr>
                <w:b/>
                <w:bCs/>
                <w:sz w:val="20"/>
                <w:szCs w:val="20"/>
              </w:rPr>
              <w:t>Fratrić</w:t>
            </w:r>
            <w:proofErr w:type="spellEnd"/>
            <w:r w:rsidRPr="00691B62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, Varga J, </w:t>
            </w:r>
            <w:proofErr w:type="spellStart"/>
            <w:r>
              <w:rPr>
                <w:sz w:val="20"/>
                <w:szCs w:val="20"/>
              </w:rPr>
              <w:t>Vukmirović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Sudji</w:t>
            </w:r>
            <w:proofErr w:type="spellEnd"/>
            <w:r>
              <w:rPr>
                <w:sz w:val="20"/>
                <w:szCs w:val="20"/>
              </w:rPr>
              <w:t xml:space="preserve"> J, Živković D. Cryptorchidism and pesticides: is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 xml:space="preserve">there a connection? J </w:t>
            </w:r>
            <w:proofErr w:type="spellStart"/>
            <w:r>
              <w:rPr>
                <w:sz w:val="20"/>
                <w:szCs w:val="20"/>
              </w:rPr>
              <w:t>Pediatr</w:t>
            </w:r>
            <w:proofErr w:type="spellEnd"/>
            <w:r>
              <w:rPr>
                <w:sz w:val="20"/>
                <w:szCs w:val="20"/>
              </w:rPr>
              <w:t xml:space="preserve"> Surg. 2017;52(7):1166-8.</w:t>
            </w:r>
          </w:p>
        </w:tc>
        <w:tc>
          <w:tcPr>
            <w:tcW w:w="581" w:type="pct"/>
            <w:vAlign w:val="center"/>
          </w:tcPr>
          <w:p w14:paraId="7EEFBC50" w14:textId="1CDC0FDA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4E18431F" w14:textId="77777777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22</w:t>
            </w:r>
          </w:p>
        </w:tc>
        <w:tc>
          <w:tcPr>
            <w:tcW w:w="341" w:type="pct"/>
            <w:vAlign w:val="center"/>
          </w:tcPr>
          <w:p w14:paraId="13D3D20F" w14:textId="2210F73E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 w:rsidRPr="00AB7B77">
              <w:rPr>
                <w:sz w:val="20"/>
                <w:szCs w:val="20"/>
                <w:lang w:val="sr-Latn-CS"/>
              </w:rPr>
              <w:t>2.</w:t>
            </w:r>
            <w:r>
              <w:rPr>
                <w:sz w:val="20"/>
                <w:szCs w:val="20"/>
                <w:lang w:val="sr-Latn-CS"/>
              </w:rPr>
              <w:t>128</w:t>
            </w:r>
          </w:p>
        </w:tc>
      </w:tr>
      <w:tr w:rsidR="00D373A1" w14:paraId="12CD81B7" w14:textId="77777777" w:rsidTr="00D373A1">
        <w:trPr>
          <w:trHeight w:val="227"/>
          <w:jc w:val="center"/>
        </w:trPr>
        <w:tc>
          <w:tcPr>
            <w:tcW w:w="300" w:type="pct"/>
            <w:vAlign w:val="center"/>
          </w:tcPr>
          <w:p w14:paraId="145BE1B2" w14:textId="027FD0F6" w:rsidR="00D373A1" w:rsidRDefault="00787313" w:rsidP="00787313">
            <w:pPr>
              <w:spacing w:line="276" w:lineRule="auto"/>
              <w:ind w:left="-23"/>
              <w:rPr>
                <w:lang w:val="sr-Latn-RS"/>
              </w:rPr>
            </w:pPr>
            <w:r>
              <w:rPr>
                <w:lang w:val="sr-Latn-RS"/>
              </w:rPr>
              <w:t xml:space="preserve">  9.</w:t>
            </w:r>
          </w:p>
        </w:tc>
        <w:tc>
          <w:tcPr>
            <w:tcW w:w="3441" w:type="pct"/>
            <w:gridSpan w:val="9"/>
          </w:tcPr>
          <w:p w14:paraId="23EE2DB3" w14:textId="77777777" w:rsidR="00D373A1" w:rsidRDefault="00D373A1" w:rsidP="00D373A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Bukarica S, Jokić R, Antić J, Stojšić M, Komarčević A, </w:t>
            </w:r>
            <w:r w:rsidRPr="00AB7B77">
              <w:rPr>
                <w:b/>
                <w:bCs/>
                <w:sz w:val="20"/>
                <w:szCs w:val="20"/>
                <w:lang w:val="sr-Latn-RS"/>
              </w:rPr>
              <w:t>Fratrić I</w:t>
            </w:r>
            <w:r>
              <w:rPr>
                <w:sz w:val="20"/>
                <w:szCs w:val="20"/>
                <w:lang w:val="sr-Latn-RS"/>
              </w:rPr>
              <w:t xml:space="preserve">. Simultaneous combined laparoscopic-endoscopic removal of a large gastric trichobezoar and gastric polypectomy. </w:t>
            </w:r>
            <w:r>
              <w:rPr>
                <w:sz w:val="20"/>
                <w:szCs w:val="20"/>
              </w:rPr>
              <w:t xml:space="preserve">Srp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  <w:lang w:val="sr-Latn-RS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Lek.</w:t>
            </w:r>
            <w:r>
              <w:rPr>
                <w:sz w:val="20"/>
                <w:szCs w:val="20"/>
                <w:lang w:val="sr-Latn-RS"/>
              </w:rPr>
              <w:t xml:space="preserve"> 2017;145(7-8):403-6.</w:t>
            </w:r>
          </w:p>
        </w:tc>
        <w:tc>
          <w:tcPr>
            <w:tcW w:w="581" w:type="pct"/>
            <w:vAlign w:val="center"/>
          </w:tcPr>
          <w:p w14:paraId="035C032C" w14:textId="278BC702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337" w:type="pct"/>
            <w:vAlign w:val="center"/>
          </w:tcPr>
          <w:p w14:paraId="7BF26BF9" w14:textId="77777777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341" w:type="pct"/>
            <w:vAlign w:val="center"/>
          </w:tcPr>
          <w:p w14:paraId="1E252A1E" w14:textId="5B8D38B5" w:rsidR="00D373A1" w:rsidRDefault="00D373A1" w:rsidP="00D373A1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0.301</w:t>
            </w:r>
          </w:p>
        </w:tc>
      </w:tr>
      <w:tr w:rsidR="00D373A1" w14:paraId="5EAF0A2A" w14:textId="77777777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FCB209D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D373A1" w14:paraId="521FC710" w14:textId="77777777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C25D315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D373A1" w14:paraId="76FA57ED" w14:textId="77777777" w:rsidTr="00C74C15">
        <w:trPr>
          <w:trHeight w:val="227"/>
          <w:jc w:val="center"/>
        </w:trPr>
        <w:tc>
          <w:tcPr>
            <w:tcW w:w="2752" w:type="pct"/>
            <w:gridSpan w:val="5"/>
            <w:vAlign w:val="center"/>
          </w:tcPr>
          <w:p w14:paraId="28248329" w14:textId="77777777" w:rsidR="00D373A1" w:rsidRDefault="00D373A1" w:rsidP="00D373A1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248" w:type="pct"/>
            <w:gridSpan w:val="8"/>
            <w:vAlign w:val="center"/>
          </w:tcPr>
          <w:p w14:paraId="1BC88746" w14:textId="680BA11D" w:rsidR="00D373A1" w:rsidRDefault="00D373A1" w:rsidP="00D373A1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021769">
              <w:rPr>
                <w:b/>
                <w:lang w:val="en-US"/>
              </w:rPr>
              <w:t>7</w:t>
            </w:r>
          </w:p>
        </w:tc>
      </w:tr>
      <w:tr w:rsidR="00D373A1" w14:paraId="3992D30B" w14:textId="77777777" w:rsidTr="00C74C15">
        <w:trPr>
          <w:trHeight w:val="227"/>
          <w:jc w:val="center"/>
        </w:trPr>
        <w:tc>
          <w:tcPr>
            <w:tcW w:w="2752" w:type="pct"/>
            <w:gridSpan w:val="5"/>
            <w:vAlign w:val="center"/>
          </w:tcPr>
          <w:p w14:paraId="7D0C1495" w14:textId="77777777" w:rsidR="00D373A1" w:rsidRDefault="00D373A1" w:rsidP="00D373A1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248" w:type="pct"/>
            <w:gridSpan w:val="8"/>
            <w:vAlign w:val="center"/>
          </w:tcPr>
          <w:p w14:paraId="537E9123" w14:textId="304D7E0F" w:rsidR="00D373A1" w:rsidRDefault="00D373A1" w:rsidP="00D373A1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</w:t>
            </w:r>
            <w:r w:rsidR="00021769">
              <w:rPr>
                <w:b/>
                <w:lang w:val="sr-Latn-RS"/>
              </w:rPr>
              <w:t>0</w:t>
            </w:r>
          </w:p>
        </w:tc>
      </w:tr>
      <w:tr w:rsidR="00D373A1" w14:paraId="207B280D" w14:textId="77777777" w:rsidTr="00C74C15">
        <w:trPr>
          <w:trHeight w:val="227"/>
          <w:jc w:val="center"/>
        </w:trPr>
        <w:tc>
          <w:tcPr>
            <w:tcW w:w="2752" w:type="pct"/>
            <w:gridSpan w:val="5"/>
            <w:vAlign w:val="center"/>
          </w:tcPr>
          <w:p w14:paraId="50B712FA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7" w:type="pct"/>
            <w:gridSpan w:val="3"/>
            <w:vAlign w:val="center"/>
          </w:tcPr>
          <w:p w14:paraId="1A5FF3B0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Домаћи</w:t>
            </w:r>
          </w:p>
        </w:tc>
        <w:tc>
          <w:tcPr>
            <w:tcW w:w="1601" w:type="pct"/>
            <w:gridSpan w:val="5"/>
            <w:vAlign w:val="center"/>
          </w:tcPr>
          <w:p w14:paraId="6E146BDE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Међународни</w:t>
            </w:r>
          </w:p>
        </w:tc>
      </w:tr>
      <w:tr w:rsidR="00D373A1" w14:paraId="2C317BF7" w14:textId="77777777" w:rsidTr="00C74C15">
        <w:trPr>
          <w:trHeight w:val="227"/>
          <w:jc w:val="center"/>
        </w:trPr>
        <w:tc>
          <w:tcPr>
            <w:tcW w:w="2752" w:type="pct"/>
            <w:gridSpan w:val="5"/>
            <w:vAlign w:val="center"/>
          </w:tcPr>
          <w:p w14:paraId="2FBC2CB3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Усавршавања</w:t>
            </w:r>
          </w:p>
        </w:tc>
        <w:tc>
          <w:tcPr>
            <w:tcW w:w="2248" w:type="pct"/>
            <w:gridSpan w:val="8"/>
            <w:vAlign w:val="center"/>
          </w:tcPr>
          <w:p w14:paraId="610BAEC9" w14:textId="77777777" w:rsidR="00D373A1" w:rsidRPr="00021769" w:rsidRDefault="00D373A1" w:rsidP="00D373A1">
            <w:pPr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>Мај 2013 - стручно усавршавање из области пластичне и реконструктивне хирургије</w:t>
            </w:r>
            <w:r w:rsidRPr="00021769">
              <w:rPr>
                <w:sz w:val="19"/>
                <w:szCs w:val="19"/>
                <w:lang w:val="sr-Latn-RS"/>
              </w:rPr>
              <w:t xml:space="preserve"> CEEPUS </w:t>
            </w:r>
            <w:r w:rsidRPr="00021769">
              <w:rPr>
                <w:sz w:val="19"/>
                <w:szCs w:val="19"/>
                <w:lang w:val="sr-Cyrl-RS"/>
              </w:rPr>
              <w:t>пројекат, Грац, Аустрија.</w:t>
            </w:r>
          </w:p>
          <w:p w14:paraId="183D341B" w14:textId="77777777" w:rsidR="00D373A1" w:rsidRPr="00021769" w:rsidRDefault="00D373A1" w:rsidP="00D373A1">
            <w:pPr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 xml:space="preserve">Март 2014 - стручно усавршавање из области дечије и феталне хирургије, </w:t>
            </w:r>
            <w:r w:rsidRPr="00021769">
              <w:rPr>
                <w:sz w:val="19"/>
                <w:szCs w:val="19"/>
                <w:lang w:val="sr-Latn-RS"/>
              </w:rPr>
              <w:t xml:space="preserve">UCSF Children’s Hospital, </w:t>
            </w:r>
            <w:r w:rsidRPr="00021769">
              <w:rPr>
                <w:sz w:val="19"/>
                <w:szCs w:val="19"/>
                <w:lang w:val="sr-Cyrl-RS"/>
              </w:rPr>
              <w:t>Сан Франциско, САД</w:t>
            </w:r>
          </w:p>
          <w:p w14:paraId="7F04B68A" w14:textId="77777777" w:rsidR="00D373A1" w:rsidRPr="00021769" w:rsidRDefault="00D373A1" w:rsidP="00D373A1">
            <w:pPr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 xml:space="preserve">Мај 2015 - стручно усавршавање из области опште и онколошке хирургије, </w:t>
            </w:r>
            <w:r w:rsidRPr="00021769">
              <w:rPr>
                <w:sz w:val="19"/>
                <w:szCs w:val="19"/>
                <w:lang w:val="sr-Latn-RS"/>
              </w:rPr>
              <w:t xml:space="preserve">Cedars Sinei Hospital, </w:t>
            </w:r>
            <w:r w:rsidRPr="00021769">
              <w:rPr>
                <w:sz w:val="19"/>
                <w:szCs w:val="19"/>
                <w:lang w:val="sr-Cyrl-RS"/>
              </w:rPr>
              <w:t>Лос Анђелес, САД</w:t>
            </w:r>
          </w:p>
          <w:p w14:paraId="72DBB7F4" w14:textId="77777777" w:rsidR="00D373A1" w:rsidRPr="00021769" w:rsidRDefault="00D373A1" w:rsidP="00D373A1">
            <w:pPr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>13.2.2015-14.11.2015. специјалистички програм “Управљање регионалним резвојем кроз ЕУ фондове”, Фонд “Европски послови” АП Војводина и Универзитет у Новом Саду</w:t>
            </w:r>
          </w:p>
          <w:p w14:paraId="722CF42A" w14:textId="77777777" w:rsidR="00D373A1" w:rsidRPr="00021769" w:rsidRDefault="00D373A1" w:rsidP="00D373A1">
            <w:pPr>
              <w:spacing w:after="60"/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>Новембар - Децембар 2021 - обука за држање наставе на енглеском језику</w:t>
            </w:r>
          </w:p>
          <w:p w14:paraId="419FD815" w14:textId="77777777" w:rsidR="00D373A1" w:rsidRPr="00021769" w:rsidRDefault="00D373A1" w:rsidP="00D373A1">
            <w:pPr>
              <w:spacing w:after="60"/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 xml:space="preserve">Март 2026 - стручно усавршавање из области дечије урологије у </w:t>
            </w:r>
            <w:r w:rsidRPr="00021769">
              <w:rPr>
                <w:sz w:val="19"/>
                <w:szCs w:val="19"/>
                <w:lang w:val="sr-Latn-RS"/>
              </w:rPr>
              <w:t xml:space="preserve">Great Ormond Street Hospital, </w:t>
            </w:r>
            <w:r w:rsidRPr="00021769">
              <w:rPr>
                <w:sz w:val="19"/>
                <w:szCs w:val="19"/>
                <w:lang w:val="sr-Cyrl-RS"/>
              </w:rPr>
              <w:t>Лондон, УК</w:t>
            </w:r>
          </w:p>
        </w:tc>
      </w:tr>
      <w:tr w:rsidR="00D373A1" w14:paraId="147AA546" w14:textId="77777777" w:rsidTr="00C74C15">
        <w:trPr>
          <w:trHeight w:val="227"/>
          <w:jc w:val="center"/>
        </w:trPr>
        <w:tc>
          <w:tcPr>
            <w:tcW w:w="2752" w:type="pct"/>
            <w:gridSpan w:val="5"/>
            <w:vAlign w:val="center"/>
          </w:tcPr>
          <w:p w14:paraId="016D8083" w14:textId="77777777" w:rsidR="00D373A1" w:rsidRDefault="00D373A1" w:rsidP="00D373A1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248" w:type="pct"/>
            <w:gridSpan w:val="8"/>
            <w:shd w:val="clear" w:color="auto" w:fill="auto"/>
          </w:tcPr>
          <w:p w14:paraId="60E7C388" w14:textId="77777777" w:rsidR="00D373A1" w:rsidRPr="00021769" w:rsidRDefault="00D373A1" w:rsidP="00D373A1">
            <w:pPr>
              <w:rPr>
                <w:sz w:val="19"/>
                <w:szCs w:val="19"/>
                <w:lang w:val="sr-Cyrl-RS"/>
              </w:rPr>
            </w:pPr>
            <w:r w:rsidRPr="00021769">
              <w:rPr>
                <w:sz w:val="19"/>
                <w:szCs w:val="19"/>
                <w:lang w:val="sr-Cyrl-RS"/>
              </w:rPr>
              <w:t>Редовни члан Управног одбора Матице српске од 2013. године</w:t>
            </w:r>
          </w:p>
          <w:p w14:paraId="36451D1D" w14:textId="77777777" w:rsidR="00D373A1" w:rsidRPr="00021769" w:rsidRDefault="00D373A1" w:rsidP="00D373A1">
            <w:pPr>
              <w:rPr>
                <w:sz w:val="19"/>
                <w:szCs w:val="19"/>
                <w:lang w:val="sr-Cyrl-CS"/>
              </w:rPr>
            </w:pPr>
            <w:r w:rsidRPr="00021769">
              <w:rPr>
                <w:sz w:val="19"/>
                <w:szCs w:val="19"/>
                <w:lang w:val="sr-Cyrl-RS"/>
              </w:rPr>
              <w:t>Члан Српског лекарског друштва, европске асоцијације дечијих хирурга и европске асоцијације дечијих ендоскопских хирурга</w:t>
            </w:r>
          </w:p>
        </w:tc>
      </w:tr>
    </w:tbl>
    <w:p w14:paraId="402329B3" w14:textId="77777777" w:rsidR="00E44F81" w:rsidRDefault="00000000">
      <w:pPr>
        <w:rPr>
          <w:sz w:val="16"/>
          <w:szCs w:val="16"/>
        </w:rPr>
      </w:pPr>
      <w:r>
        <w:rPr>
          <w:sz w:val="16"/>
          <w:szCs w:val="16"/>
          <w:lang w:val="sr-Cyrl-CS"/>
        </w:rPr>
        <w:t>Максимална дужине не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sr-Cyrl-CS"/>
        </w:rPr>
        <w:t>сме бити већа од  2 странице А4</w:t>
      </w:r>
    </w:p>
    <w:sectPr w:rsidR="00E4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6531" w14:textId="77777777" w:rsidR="00465E8D" w:rsidRDefault="00465E8D">
      <w:r>
        <w:separator/>
      </w:r>
    </w:p>
  </w:endnote>
  <w:endnote w:type="continuationSeparator" w:id="0">
    <w:p w14:paraId="5ED700BE" w14:textId="77777777" w:rsidR="00465E8D" w:rsidRDefault="0046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41E2" w14:textId="77777777" w:rsidR="00465E8D" w:rsidRDefault="00465E8D">
      <w:r>
        <w:separator/>
      </w:r>
    </w:p>
  </w:footnote>
  <w:footnote w:type="continuationSeparator" w:id="0">
    <w:p w14:paraId="145E83AB" w14:textId="77777777" w:rsidR="00465E8D" w:rsidRDefault="0046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4968"/>
    <w:multiLevelType w:val="singleLevel"/>
    <w:tmpl w:val="60624968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76B10442"/>
    <w:multiLevelType w:val="singleLevel"/>
    <w:tmpl w:val="76B10442"/>
    <w:lvl w:ilvl="0">
      <w:start w:val="3"/>
      <w:numFmt w:val="decimal"/>
      <w:suff w:val="space"/>
      <w:lvlText w:val="%1."/>
      <w:lvlJc w:val="left"/>
    </w:lvl>
  </w:abstractNum>
  <w:num w:numId="1" w16cid:durableId="491796228">
    <w:abstractNumId w:val="1"/>
  </w:num>
  <w:num w:numId="2" w16cid:durableId="138290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21769"/>
    <w:rsid w:val="0024214E"/>
    <w:rsid w:val="002F274C"/>
    <w:rsid w:val="003C2C75"/>
    <w:rsid w:val="003C7913"/>
    <w:rsid w:val="00406732"/>
    <w:rsid w:val="00465E8D"/>
    <w:rsid w:val="00494424"/>
    <w:rsid w:val="0050299A"/>
    <w:rsid w:val="00505EBB"/>
    <w:rsid w:val="0067008E"/>
    <w:rsid w:val="00691B62"/>
    <w:rsid w:val="00787313"/>
    <w:rsid w:val="00975A90"/>
    <w:rsid w:val="00993FC4"/>
    <w:rsid w:val="00A15534"/>
    <w:rsid w:val="00AB00FC"/>
    <w:rsid w:val="00AB7B77"/>
    <w:rsid w:val="00C74C15"/>
    <w:rsid w:val="00D36CA4"/>
    <w:rsid w:val="00D373A1"/>
    <w:rsid w:val="00E44F81"/>
    <w:rsid w:val="00E609C9"/>
    <w:rsid w:val="00E843FE"/>
    <w:rsid w:val="00EA25FB"/>
    <w:rsid w:val="00F91EB1"/>
    <w:rsid w:val="00FA083F"/>
    <w:rsid w:val="00FA753F"/>
    <w:rsid w:val="604F4FBA"/>
    <w:rsid w:val="61E74B4D"/>
    <w:rsid w:val="775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B909"/>
  <w15:docId w15:val="{54BBC8A6-CB16-4F18-B51B-2374ABD2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bson.nb.rs/nauka_u_srbiji.132.html?autor=Fratric%20Ivana&amp;samoar=&amp;offse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7</cp:revision>
  <dcterms:created xsi:type="dcterms:W3CDTF">2026-05-04T07:28:00Z</dcterms:created>
  <dcterms:modified xsi:type="dcterms:W3CDTF">2026-05-04T08:55:00Z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eyJoZGlkIjoiZjUwYTgyN2RjMWZjYzU5NjZlNTFlNjdiM2M2MzU5MjQifQ==</vt:lpwstr>
  </property>
  <property fmtid="{D5CDD505-2E9C-101B-9397-08002B2CF9AE}" pid="3" name="KSOProductBuildVer">
    <vt:lpwstr>1033-12.1.0.25862</vt:lpwstr>
  </property>
  <property fmtid="{D5CDD505-2E9C-101B-9397-08002B2CF9AE}" pid="4" name="ICV">
    <vt:lpwstr>C35A00647E8A434DA6B56D86729500B4_13</vt:lpwstr>
  </property>
</Properties>
</file>